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98" w:type="dxa"/>
        <w:tblBorders>
          <w:bottom w:val="single" w:sz="4" w:space="0" w:color="auto"/>
          <w:insideH w:val="single" w:sz="4" w:space="0" w:color="auto"/>
        </w:tblBorders>
        <w:tblLayout w:type="fixed"/>
        <w:tblLook w:val="00A0" w:firstRow="1" w:lastRow="0" w:firstColumn="1" w:lastColumn="0" w:noHBand="0" w:noVBand="0"/>
      </w:tblPr>
      <w:tblGrid>
        <w:gridCol w:w="2628"/>
        <w:gridCol w:w="3780"/>
        <w:gridCol w:w="2790"/>
      </w:tblGrid>
      <w:tr w:rsidR="005D4FD9" w:rsidRPr="001F24F2" w:rsidTr="00FF7AC9">
        <w:trPr>
          <w:trHeight w:val="360"/>
        </w:trPr>
        <w:tc>
          <w:tcPr>
            <w:tcW w:w="2628" w:type="dxa"/>
          </w:tcPr>
          <w:p w:rsidR="005D4FD9" w:rsidRDefault="005D4FD9" w:rsidP="005B1DE5">
            <w:pPr>
              <w:jc w:val="both"/>
              <w:rPr>
                <w:sz w:val="22"/>
                <w:szCs w:val="20"/>
              </w:rPr>
            </w:pPr>
            <w:bookmarkStart w:id="0" w:name="_GoBack"/>
            <w:bookmarkEnd w:id="0"/>
          </w:p>
          <w:p w:rsidR="00C934D0" w:rsidRPr="001F24F2" w:rsidRDefault="00C934D0" w:rsidP="00AD6BDA">
            <w:pPr>
              <w:tabs>
                <w:tab w:val="left" w:pos="-90"/>
              </w:tabs>
              <w:ind w:left="-90" w:right="-198"/>
              <w:jc w:val="both"/>
            </w:pPr>
            <w:r w:rsidRPr="001F24F2">
              <w:t>(336) 758-5433</w:t>
            </w:r>
          </w:p>
          <w:p w:rsidR="004D5327" w:rsidRPr="001F24F2" w:rsidRDefault="00C934D0" w:rsidP="00AD6BDA">
            <w:pPr>
              <w:tabs>
                <w:tab w:val="left" w:pos="-90"/>
              </w:tabs>
              <w:ind w:left="-90" w:right="-198"/>
              <w:jc w:val="both"/>
              <w:rPr>
                <w:sz w:val="22"/>
                <w:szCs w:val="20"/>
              </w:rPr>
            </w:pPr>
            <w:r w:rsidRPr="001F24F2">
              <w:t>verstea@wfu.edu</w:t>
            </w:r>
          </w:p>
        </w:tc>
        <w:tc>
          <w:tcPr>
            <w:tcW w:w="3780" w:type="dxa"/>
          </w:tcPr>
          <w:p w:rsidR="005D4FD9" w:rsidRPr="001F24F2" w:rsidRDefault="005D4FD9" w:rsidP="005B1DE5">
            <w:pPr>
              <w:jc w:val="both"/>
              <w:rPr>
                <w:b/>
                <w:sz w:val="48"/>
              </w:rPr>
            </w:pPr>
            <w:r w:rsidRPr="001F24F2">
              <w:rPr>
                <w:b/>
                <w:sz w:val="48"/>
              </w:rPr>
              <w:t>Andrew Verstein</w:t>
            </w:r>
          </w:p>
        </w:tc>
        <w:tc>
          <w:tcPr>
            <w:tcW w:w="2790" w:type="dxa"/>
          </w:tcPr>
          <w:p w:rsidR="005D4FD9" w:rsidRPr="001F24F2" w:rsidRDefault="005D4FD9" w:rsidP="005D2034">
            <w:pPr>
              <w:ind w:left="-108"/>
              <w:jc w:val="both"/>
              <w:rPr>
                <w:sz w:val="22"/>
                <w:szCs w:val="20"/>
              </w:rPr>
            </w:pPr>
          </w:p>
          <w:p w:rsidR="00CC350B" w:rsidRPr="001F24F2" w:rsidRDefault="00CC350B" w:rsidP="00CC350B">
            <w:pPr>
              <w:ind w:left="-288" w:right="-378"/>
              <w:jc w:val="both"/>
            </w:pPr>
            <w:r w:rsidRPr="001F24F2">
              <w:t xml:space="preserve"> </w:t>
            </w:r>
            <w:r w:rsidR="00C934D0" w:rsidRPr="001F24F2">
              <w:t xml:space="preserve">8         </w:t>
            </w:r>
            <w:r w:rsidR="00FF7AC9" w:rsidRPr="001F24F2">
              <w:t xml:space="preserve">           </w:t>
            </w:r>
            <w:r w:rsidR="00C934D0" w:rsidRPr="001F24F2">
              <w:t xml:space="preserve"> </w:t>
            </w:r>
            <w:r w:rsidRPr="001F24F2">
              <w:t xml:space="preserve"> </w:t>
            </w:r>
            <w:r w:rsidR="00C934D0" w:rsidRPr="001F24F2">
              <w:t>P.O. Box 7206</w:t>
            </w:r>
          </w:p>
          <w:p w:rsidR="002E2F34" w:rsidRPr="001F24F2" w:rsidRDefault="00CC350B" w:rsidP="00C934D0">
            <w:pPr>
              <w:ind w:left="-288" w:right="-378"/>
              <w:jc w:val="both"/>
              <w:rPr>
                <w:sz w:val="22"/>
                <w:szCs w:val="20"/>
              </w:rPr>
            </w:pPr>
            <w:r w:rsidRPr="001F24F2">
              <w:t xml:space="preserve">     </w:t>
            </w:r>
            <w:r w:rsidR="00C934D0" w:rsidRPr="001F24F2">
              <w:t>Winston-Salem, NC</w:t>
            </w:r>
            <w:r w:rsidR="00FF7AC9" w:rsidRPr="001F24F2">
              <w:t xml:space="preserve"> 27109</w:t>
            </w:r>
          </w:p>
        </w:tc>
      </w:tr>
    </w:tbl>
    <w:p w:rsidR="005D4FD9" w:rsidRPr="001F24F2" w:rsidRDefault="005D4FD9" w:rsidP="005B1DE5">
      <w:pPr>
        <w:jc w:val="both"/>
        <w:rPr>
          <w:b/>
          <w:smallCaps/>
          <w:sz w:val="20"/>
        </w:rPr>
      </w:pPr>
    </w:p>
    <w:p w:rsidR="004E174A" w:rsidRPr="001F24F2" w:rsidRDefault="004E174A" w:rsidP="005B1DE5">
      <w:pPr>
        <w:jc w:val="center"/>
        <w:rPr>
          <w:b/>
          <w:smallCaps/>
        </w:rPr>
      </w:pPr>
      <w:r w:rsidRPr="001F24F2">
        <w:rPr>
          <w:b/>
          <w:smallCaps/>
        </w:rPr>
        <w:t>ACADEMIC APPOINTMENTS</w:t>
      </w:r>
    </w:p>
    <w:p w:rsidR="00584E22" w:rsidRPr="001F24F2" w:rsidRDefault="00584E22" w:rsidP="005E1ADD">
      <w:pPr>
        <w:tabs>
          <w:tab w:val="left" w:pos="7380"/>
        </w:tabs>
        <w:jc w:val="both"/>
        <w:rPr>
          <w:b/>
        </w:rPr>
      </w:pPr>
    </w:p>
    <w:p w:rsidR="00D576D2" w:rsidRPr="001F24F2" w:rsidRDefault="00D576D2" w:rsidP="005E1ADD">
      <w:pPr>
        <w:tabs>
          <w:tab w:val="left" w:pos="7380"/>
        </w:tabs>
        <w:jc w:val="both"/>
      </w:pPr>
      <w:r w:rsidRPr="001F24F2">
        <w:rPr>
          <w:b/>
        </w:rPr>
        <w:t xml:space="preserve">Wake Forest University </w:t>
      </w:r>
      <w:r w:rsidR="00C934D0" w:rsidRPr="001F24F2">
        <w:rPr>
          <w:b/>
        </w:rPr>
        <w:t>School of Law</w:t>
      </w:r>
      <w:r w:rsidR="00C934D0" w:rsidRPr="001F24F2">
        <w:t xml:space="preserve"> </w:t>
      </w:r>
      <w:r w:rsidR="00AD73D6" w:rsidRPr="001F24F2">
        <w:t xml:space="preserve"> </w:t>
      </w:r>
      <w:r w:rsidR="00810C9F" w:rsidRPr="001F24F2">
        <w:t xml:space="preserve">      </w:t>
      </w:r>
      <w:r w:rsidR="00AD73D6" w:rsidRPr="001F24F2">
        <w:t xml:space="preserve">                                               </w:t>
      </w:r>
      <w:r w:rsidR="005E1ADD" w:rsidRPr="001F24F2">
        <w:t>2013-</w:t>
      </w:r>
      <w:r w:rsidR="00810C9F" w:rsidRPr="001F24F2">
        <w:t>present</w:t>
      </w:r>
    </w:p>
    <w:p w:rsidR="00366FF0" w:rsidRDefault="0068124C" w:rsidP="00C9584D">
      <w:pPr>
        <w:tabs>
          <w:tab w:val="left" w:pos="720"/>
          <w:tab w:val="left" w:pos="7380"/>
        </w:tabs>
        <w:ind w:left="7380" w:hanging="7380"/>
        <w:jc w:val="both"/>
      </w:pPr>
      <w:r w:rsidRPr="001F24F2">
        <w:tab/>
      </w:r>
      <w:r w:rsidR="00366FF0">
        <w:rPr>
          <w:i/>
        </w:rPr>
        <w:t>Professor of Law</w:t>
      </w:r>
      <w:r w:rsidR="0068013C">
        <w:t xml:space="preserve"> (2019 – present)</w:t>
      </w:r>
    </w:p>
    <w:p w:rsidR="00C8609E" w:rsidRPr="00366FF0" w:rsidRDefault="00C8609E" w:rsidP="00C8609E">
      <w:pPr>
        <w:pStyle w:val="ListParagraph"/>
        <w:numPr>
          <w:ilvl w:val="0"/>
          <w:numId w:val="36"/>
        </w:numPr>
        <w:tabs>
          <w:tab w:val="left" w:pos="720"/>
          <w:tab w:val="left" w:pos="7380"/>
        </w:tabs>
        <w:jc w:val="both"/>
      </w:pPr>
      <w:r>
        <w:t xml:space="preserve">Associate Dean for Research (2019 – present) </w:t>
      </w:r>
    </w:p>
    <w:p w:rsidR="00C9584D" w:rsidRPr="001F24F2" w:rsidRDefault="00366FF0" w:rsidP="00C9584D">
      <w:pPr>
        <w:tabs>
          <w:tab w:val="left" w:pos="720"/>
          <w:tab w:val="left" w:pos="7380"/>
        </w:tabs>
        <w:ind w:left="7380" w:hanging="7380"/>
        <w:jc w:val="both"/>
      </w:pPr>
      <w:r>
        <w:rPr>
          <w:i/>
        </w:rPr>
        <w:tab/>
      </w:r>
      <w:r w:rsidR="0068124C" w:rsidRPr="001F24F2">
        <w:rPr>
          <w:i/>
        </w:rPr>
        <w:t>Associate Professor of Law</w:t>
      </w:r>
      <w:r w:rsidR="00810C9F" w:rsidRPr="001F24F2">
        <w:rPr>
          <w:i/>
        </w:rPr>
        <w:t xml:space="preserve"> </w:t>
      </w:r>
      <w:r w:rsidR="00810C9F" w:rsidRPr="001F24F2">
        <w:t>(2016</w:t>
      </w:r>
      <w:r w:rsidR="00636E08" w:rsidRPr="001F24F2">
        <w:t xml:space="preserve"> </w:t>
      </w:r>
      <w:r w:rsidR="00AD73D6" w:rsidRPr="001F24F2">
        <w:t xml:space="preserve">– </w:t>
      </w:r>
      <w:r>
        <w:t>2019</w:t>
      </w:r>
      <w:r w:rsidR="00810C9F" w:rsidRPr="001F24F2">
        <w:t>)</w:t>
      </w:r>
    </w:p>
    <w:p w:rsidR="004F51E7" w:rsidRPr="001F24F2" w:rsidRDefault="00C9584D" w:rsidP="00C9584D">
      <w:pPr>
        <w:tabs>
          <w:tab w:val="left" w:pos="720"/>
          <w:tab w:val="left" w:pos="7380"/>
        </w:tabs>
        <w:ind w:left="7380" w:hanging="7380"/>
        <w:jc w:val="both"/>
      </w:pPr>
      <w:r w:rsidRPr="001F24F2">
        <w:rPr>
          <w:i/>
        </w:rPr>
        <w:tab/>
        <w:t xml:space="preserve">Assistant Professor </w:t>
      </w:r>
      <w:r w:rsidR="00810C9F" w:rsidRPr="001F24F2">
        <w:t>(2013 – 2016)</w:t>
      </w:r>
    </w:p>
    <w:p w:rsidR="004F51E7" w:rsidRPr="001F24F2" w:rsidRDefault="0068124C" w:rsidP="005778D7">
      <w:pPr>
        <w:numPr>
          <w:ilvl w:val="0"/>
          <w:numId w:val="34"/>
        </w:numPr>
        <w:tabs>
          <w:tab w:val="left" w:pos="900"/>
        </w:tabs>
        <w:ind w:right="1620"/>
        <w:jc w:val="both"/>
        <w:rPr>
          <w:i/>
        </w:rPr>
      </w:pPr>
      <w:r w:rsidRPr="001F24F2">
        <w:tab/>
      </w:r>
      <w:r w:rsidR="004F51E7" w:rsidRPr="001F24F2">
        <w:t>Business Organizations; Contracts; Corporate Finance</w:t>
      </w:r>
      <w:r w:rsidR="00C5726E" w:rsidRPr="001F24F2">
        <w:t>;</w:t>
      </w:r>
      <w:r w:rsidR="004F51E7" w:rsidRPr="001F24F2">
        <w:t xml:space="preserve"> Securities Litigation</w:t>
      </w:r>
      <w:r w:rsidR="005014E4">
        <w:t>; Topics in Business Organizations</w:t>
      </w:r>
    </w:p>
    <w:p w:rsidR="004F51E7" w:rsidRPr="001F24F2" w:rsidRDefault="00D576D2" w:rsidP="00D20922">
      <w:pPr>
        <w:tabs>
          <w:tab w:val="left" w:pos="720"/>
          <w:tab w:val="left" w:pos="7380"/>
        </w:tabs>
        <w:ind w:left="7380" w:hanging="7380"/>
        <w:jc w:val="both"/>
        <w:rPr>
          <w:i/>
        </w:rPr>
      </w:pPr>
      <w:r w:rsidRPr="001F24F2">
        <w:rPr>
          <w:i/>
        </w:rPr>
        <w:tab/>
      </w:r>
    </w:p>
    <w:p w:rsidR="004F51E7" w:rsidRPr="001F24F2" w:rsidRDefault="004F51E7" w:rsidP="004F51E7">
      <w:pPr>
        <w:tabs>
          <w:tab w:val="left" w:pos="7380"/>
        </w:tabs>
        <w:jc w:val="both"/>
      </w:pPr>
      <w:r w:rsidRPr="001F24F2">
        <w:rPr>
          <w:b/>
        </w:rPr>
        <w:t>University of Chicago Law School</w:t>
      </w:r>
      <w:r w:rsidRPr="001F24F2">
        <w:tab/>
        <w:t xml:space="preserve">  Fall 2017</w:t>
      </w:r>
    </w:p>
    <w:p w:rsidR="004F51E7" w:rsidRPr="001F24F2" w:rsidRDefault="004F51E7" w:rsidP="004F51E7">
      <w:pPr>
        <w:tabs>
          <w:tab w:val="left" w:pos="7380"/>
        </w:tabs>
        <w:jc w:val="both"/>
        <w:rPr>
          <w:i/>
        </w:rPr>
      </w:pPr>
      <w:r w:rsidRPr="001F24F2">
        <w:rPr>
          <w:i/>
        </w:rPr>
        <w:t xml:space="preserve">            Visiting Associate Professor of Law</w:t>
      </w:r>
      <w:r w:rsidRPr="001F24F2">
        <w:t>;</w:t>
      </w:r>
      <w:r w:rsidRPr="001F24F2">
        <w:rPr>
          <w:i/>
        </w:rPr>
        <w:t xml:space="preserve"> Charles J. Merriam Scholar </w:t>
      </w:r>
    </w:p>
    <w:p w:rsidR="004F51E7" w:rsidRPr="001F24F2" w:rsidRDefault="004F51E7" w:rsidP="004F51E7">
      <w:pPr>
        <w:numPr>
          <w:ilvl w:val="0"/>
          <w:numId w:val="34"/>
        </w:numPr>
        <w:tabs>
          <w:tab w:val="left" w:pos="1080"/>
        </w:tabs>
        <w:jc w:val="both"/>
        <w:rPr>
          <w:i/>
        </w:rPr>
      </w:pPr>
      <w:r w:rsidRPr="001F24F2">
        <w:t>Securities Litigation</w:t>
      </w:r>
    </w:p>
    <w:p w:rsidR="00D576D2" w:rsidRPr="001F24F2" w:rsidRDefault="00D576D2" w:rsidP="00D20922">
      <w:pPr>
        <w:tabs>
          <w:tab w:val="left" w:pos="720"/>
          <w:tab w:val="left" w:pos="7380"/>
        </w:tabs>
        <w:ind w:left="7380" w:hanging="7380"/>
        <w:jc w:val="both"/>
        <w:rPr>
          <w:i/>
        </w:rPr>
      </w:pPr>
      <w:r w:rsidRPr="001F24F2">
        <w:rPr>
          <w:i/>
        </w:rPr>
        <w:tab/>
      </w:r>
    </w:p>
    <w:p w:rsidR="004E174A" w:rsidRPr="001F24F2" w:rsidRDefault="004E174A" w:rsidP="005E1ADD">
      <w:pPr>
        <w:tabs>
          <w:tab w:val="left" w:pos="7380"/>
        </w:tabs>
        <w:jc w:val="both"/>
      </w:pPr>
      <w:r w:rsidRPr="001F24F2">
        <w:rPr>
          <w:b/>
        </w:rPr>
        <w:t>Yale Law School</w:t>
      </w:r>
      <w:r w:rsidR="00E82845" w:rsidRPr="001F24F2">
        <w:rPr>
          <w:b/>
        </w:rPr>
        <w:t xml:space="preserve"> </w:t>
      </w:r>
      <w:r w:rsidR="005E1ADD" w:rsidRPr="001F24F2">
        <w:tab/>
        <w:t>20</w:t>
      </w:r>
      <w:r w:rsidR="00D10414" w:rsidRPr="001F24F2">
        <w:t>11</w:t>
      </w:r>
      <w:r w:rsidR="005E1ADD" w:rsidRPr="001F24F2">
        <w:t>-2013</w:t>
      </w:r>
    </w:p>
    <w:p w:rsidR="00810C9F" w:rsidRDefault="005778D7" w:rsidP="00810C9F">
      <w:pPr>
        <w:ind w:left="720" w:right="1620"/>
        <w:jc w:val="both"/>
      </w:pPr>
      <w:r w:rsidRPr="001F24F2">
        <w:rPr>
          <w:i/>
        </w:rPr>
        <w:t xml:space="preserve">John R. Raben/Sullivan &amp; Cromwell </w:t>
      </w:r>
      <w:r w:rsidR="004E174A" w:rsidRPr="001F24F2">
        <w:rPr>
          <w:i/>
        </w:rPr>
        <w:t>Executive Directo</w:t>
      </w:r>
      <w:r w:rsidR="00AD73D6" w:rsidRPr="001F24F2">
        <w:rPr>
          <w:i/>
        </w:rPr>
        <w:t>r</w:t>
      </w:r>
      <w:r w:rsidR="00AD73D6" w:rsidRPr="001F24F2">
        <w:t>,</w:t>
      </w:r>
      <w:r w:rsidR="005E1ADD" w:rsidRPr="001F24F2">
        <w:rPr>
          <w:i/>
        </w:rPr>
        <w:t xml:space="preserve"> Yale </w:t>
      </w:r>
      <w:r w:rsidR="001C0C48" w:rsidRPr="001F24F2">
        <w:rPr>
          <w:i/>
        </w:rPr>
        <w:t>Law School Center for the Study of Corporate Law</w:t>
      </w:r>
      <w:r w:rsidR="005E1ADD" w:rsidRPr="001F24F2">
        <w:t xml:space="preserve"> </w:t>
      </w:r>
    </w:p>
    <w:p w:rsidR="0053236A" w:rsidRPr="001F24F2" w:rsidRDefault="0053236A" w:rsidP="0053236A">
      <w:pPr>
        <w:pStyle w:val="ListParagraph"/>
        <w:numPr>
          <w:ilvl w:val="0"/>
          <w:numId w:val="34"/>
        </w:numPr>
        <w:ind w:right="1620"/>
        <w:jc w:val="both"/>
      </w:pPr>
      <w:r>
        <w:t>Contemporary Issues in Law and Business</w:t>
      </w:r>
    </w:p>
    <w:p w:rsidR="004E174A" w:rsidRPr="001F24F2" w:rsidRDefault="004E174A" w:rsidP="005B1DE5">
      <w:pPr>
        <w:jc w:val="both"/>
        <w:rPr>
          <w:b/>
          <w:smallCaps/>
          <w:sz w:val="18"/>
          <w:szCs w:val="18"/>
          <w:u w:val="single"/>
        </w:rPr>
      </w:pPr>
    </w:p>
    <w:p w:rsidR="004E174A" w:rsidRPr="001F24F2" w:rsidRDefault="001C0C48" w:rsidP="005B1DE5">
      <w:pPr>
        <w:jc w:val="both"/>
        <w:rPr>
          <w:b/>
        </w:rPr>
      </w:pPr>
      <w:r w:rsidRPr="001F24F2">
        <w:rPr>
          <w:b/>
          <w:smallCaps/>
        </w:rPr>
        <w:t>E</w:t>
      </w:r>
      <w:r w:rsidRPr="001F24F2">
        <w:rPr>
          <w:b/>
        </w:rPr>
        <w:t>ast China University of Political Science and Law</w:t>
      </w:r>
      <w:r w:rsidR="00630426" w:rsidRPr="001F24F2">
        <w:t xml:space="preserve"> (Shanghai</w:t>
      </w:r>
      <w:r w:rsidR="00E82845" w:rsidRPr="001F24F2">
        <w:t>, China</w:t>
      </w:r>
      <w:r w:rsidR="00630426" w:rsidRPr="001F24F2">
        <w:t>)</w:t>
      </w:r>
    </w:p>
    <w:p w:rsidR="001C0C48" w:rsidRPr="001F24F2" w:rsidRDefault="001C0C48" w:rsidP="00282633">
      <w:pPr>
        <w:tabs>
          <w:tab w:val="left" w:pos="630"/>
          <w:tab w:val="left" w:pos="7380"/>
        </w:tabs>
        <w:jc w:val="both"/>
      </w:pPr>
      <w:r w:rsidRPr="001F24F2">
        <w:rPr>
          <w:b/>
        </w:rPr>
        <w:tab/>
      </w:r>
      <w:r w:rsidRPr="001F24F2">
        <w:rPr>
          <w:i/>
        </w:rPr>
        <w:t>Visiting Assoc</w:t>
      </w:r>
      <w:r w:rsidR="00282633" w:rsidRPr="001F24F2">
        <w:rPr>
          <w:i/>
        </w:rPr>
        <w:t>iate Professor of Law</w:t>
      </w:r>
      <w:r w:rsidR="00282633" w:rsidRPr="001F24F2">
        <w:rPr>
          <w:i/>
        </w:rPr>
        <w:tab/>
      </w:r>
      <w:r w:rsidR="00F0114C" w:rsidRPr="001F24F2">
        <w:t>2009-2010</w:t>
      </w:r>
    </w:p>
    <w:p w:rsidR="001A7FF0" w:rsidRDefault="00BF3639" w:rsidP="00BF3639">
      <w:pPr>
        <w:pStyle w:val="ListParagraph"/>
        <w:numPr>
          <w:ilvl w:val="0"/>
          <w:numId w:val="34"/>
        </w:numPr>
        <w:jc w:val="both"/>
      </w:pPr>
      <w:r>
        <w:t>Economic Law; Business Organizations</w:t>
      </w:r>
    </w:p>
    <w:p w:rsidR="00115034" w:rsidRPr="001F24F2" w:rsidRDefault="00115034" w:rsidP="00115034">
      <w:pPr>
        <w:pStyle w:val="ListParagraph"/>
        <w:ind w:left="1080"/>
        <w:jc w:val="both"/>
      </w:pPr>
    </w:p>
    <w:p w:rsidR="00E82845" w:rsidRPr="001F24F2" w:rsidRDefault="007D038E" w:rsidP="00282633">
      <w:pPr>
        <w:tabs>
          <w:tab w:val="left" w:pos="0"/>
          <w:tab w:val="left" w:pos="7380"/>
        </w:tabs>
        <w:jc w:val="both"/>
      </w:pPr>
      <w:r w:rsidRPr="001F24F2">
        <w:rPr>
          <w:b/>
        </w:rPr>
        <w:t>Fudan University Law School</w:t>
      </w:r>
      <w:r w:rsidR="005213C9" w:rsidRPr="001F24F2">
        <w:rPr>
          <w:b/>
        </w:rPr>
        <w:t xml:space="preserve"> </w:t>
      </w:r>
      <w:r w:rsidR="00752596" w:rsidRPr="001F24F2">
        <w:t>(Shanghai</w:t>
      </w:r>
      <w:r w:rsidR="00E82845" w:rsidRPr="001F24F2">
        <w:t>, China</w:t>
      </w:r>
      <w:r w:rsidR="00752596" w:rsidRPr="001F24F2">
        <w:t xml:space="preserve">) </w:t>
      </w:r>
    </w:p>
    <w:p w:rsidR="007D038E" w:rsidRPr="001F24F2" w:rsidRDefault="00E82845" w:rsidP="00E82845">
      <w:pPr>
        <w:tabs>
          <w:tab w:val="left" w:pos="630"/>
          <w:tab w:val="left" w:pos="7380"/>
        </w:tabs>
        <w:jc w:val="both"/>
      </w:pPr>
      <w:r w:rsidRPr="001F24F2">
        <w:tab/>
      </w:r>
      <w:r w:rsidR="00752596" w:rsidRPr="001F24F2">
        <w:rPr>
          <w:i/>
        </w:rPr>
        <w:t>V</w:t>
      </w:r>
      <w:r w:rsidR="007D038E" w:rsidRPr="001F24F2">
        <w:rPr>
          <w:i/>
        </w:rPr>
        <w:t>isiting Schola</w:t>
      </w:r>
      <w:r w:rsidR="00282633" w:rsidRPr="001F24F2">
        <w:rPr>
          <w:i/>
        </w:rPr>
        <w:t xml:space="preserve">r </w:t>
      </w:r>
      <w:r w:rsidR="007D038E" w:rsidRPr="001F24F2">
        <w:rPr>
          <w:b/>
        </w:rPr>
        <w:t xml:space="preserve">        </w:t>
      </w:r>
      <w:r w:rsidR="00282633" w:rsidRPr="001F24F2">
        <w:rPr>
          <w:b/>
        </w:rPr>
        <w:tab/>
      </w:r>
      <w:r w:rsidR="007D038E" w:rsidRPr="001F24F2">
        <w:t>2009-2010</w:t>
      </w:r>
    </w:p>
    <w:p w:rsidR="007C510A" w:rsidRPr="001F24F2" w:rsidRDefault="007C510A" w:rsidP="005B1DE5">
      <w:pPr>
        <w:jc w:val="both"/>
        <w:rPr>
          <w:b/>
          <w:sz w:val="18"/>
          <w:szCs w:val="18"/>
        </w:rPr>
      </w:pPr>
    </w:p>
    <w:p w:rsidR="007C510A" w:rsidRPr="001F24F2" w:rsidRDefault="007C510A" w:rsidP="005B1DE5">
      <w:pPr>
        <w:jc w:val="center"/>
        <w:rPr>
          <w:b/>
        </w:rPr>
      </w:pPr>
      <w:r w:rsidRPr="001F24F2">
        <w:rPr>
          <w:b/>
        </w:rPr>
        <w:t>EDUCATION</w:t>
      </w:r>
    </w:p>
    <w:p w:rsidR="001C0C48" w:rsidRPr="001F24F2" w:rsidRDefault="001C0C48" w:rsidP="005B1DE5">
      <w:pPr>
        <w:jc w:val="both"/>
        <w:rPr>
          <w:b/>
          <w:i/>
          <w:sz w:val="18"/>
          <w:szCs w:val="18"/>
        </w:rPr>
      </w:pPr>
      <w:r w:rsidRPr="001F24F2">
        <w:rPr>
          <w:b/>
        </w:rPr>
        <w:tab/>
      </w:r>
    </w:p>
    <w:p w:rsidR="005D4FD9" w:rsidRPr="001F24F2" w:rsidRDefault="007C510A" w:rsidP="00282633">
      <w:pPr>
        <w:tabs>
          <w:tab w:val="left" w:pos="0"/>
          <w:tab w:val="left" w:pos="7380"/>
        </w:tabs>
        <w:jc w:val="both"/>
      </w:pPr>
      <w:r w:rsidRPr="001F24F2">
        <w:rPr>
          <w:b/>
        </w:rPr>
        <w:t>Yale Law School</w:t>
      </w:r>
      <w:r w:rsidR="00810C9F" w:rsidRPr="001F24F2">
        <w:t xml:space="preserve">, J.D. </w:t>
      </w:r>
      <w:r w:rsidR="00810C9F" w:rsidRPr="001F24F2">
        <w:tab/>
      </w:r>
      <w:r w:rsidR="00810C9F" w:rsidRPr="001F24F2">
        <w:tab/>
      </w:r>
      <w:r w:rsidR="007A48A1" w:rsidRPr="001F24F2">
        <w:t>2</w:t>
      </w:r>
      <w:r w:rsidR="005D4FD9" w:rsidRPr="001F24F2">
        <w:t xml:space="preserve">009 </w:t>
      </w:r>
    </w:p>
    <w:p w:rsidR="007A48A1" w:rsidRPr="001F24F2" w:rsidRDefault="007A48A1" w:rsidP="005B1DE5">
      <w:pPr>
        <w:ind w:left="720"/>
        <w:jc w:val="both"/>
        <w:rPr>
          <w:i/>
          <w:sz w:val="18"/>
          <w:szCs w:val="18"/>
        </w:rPr>
      </w:pPr>
    </w:p>
    <w:p w:rsidR="00177129" w:rsidRPr="001F24F2" w:rsidRDefault="007C510A" w:rsidP="00D10414">
      <w:pPr>
        <w:tabs>
          <w:tab w:val="left" w:pos="0"/>
          <w:tab w:val="left" w:pos="7380"/>
        </w:tabs>
        <w:jc w:val="both"/>
        <w:rPr>
          <w:b/>
        </w:rPr>
      </w:pPr>
      <w:r w:rsidRPr="001F24F2">
        <w:rPr>
          <w:b/>
        </w:rPr>
        <w:t xml:space="preserve">Dartmouth College, </w:t>
      </w:r>
      <w:r w:rsidR="005D4FD9" w:rsidRPr="001F24F2">
        <w:t>A.B.</w:t>
      </w:r>
      <w:r w:rsidR="00326C27" w:rsidRPr="001F24F2">
        <w:t xml:space="preserve"> (Philosophy),</w:t>
      </w:r>
      <w:r w:rsidR="004D5327" w:rsidRPr="001F24F2">
        <w:t xml:space="preserve"> </w:t>
      </w:r>
      <w:r w:rsidR="00810C9F" w:rsidRPr="001F24F2">
        <w:rPr>
          <w:i/>
        </w:rPr>
        <w:t>Summa Cum Laude</w:t>
      </w:r>
      <w:r w:rsidRPr="001F24F2">
        <w:tab/>
      </w:r>
      <w:r w:rsidR="00810C9F" w:rsidRPr="001F24F2">
        <w:t xml:space="preserve"> </w:t>
      </w:r>
      <w:r w:rsidR="00810C9F" w:rsidRPr="001F24F2">
        <w:tab/>
      </w:r>
      <w:r w:rsidR="005D4FD9" w:rsidRPr="001F24F2">
        <w:t>2005</w:t>
      </w:r>
    </w:p>
    <w:p w:rsidR="00C40A85" w:rsidRPr="001F24F2" w:rsidRDefault="00C40A85" w:rsidP="00DE050E">
      <w:pPr>
        <w:spacing w:before="2" w:after="2"/>
        <w:jc w:val="center"/>
        <w:rPr>
          <w:b/>
        </w:rPr>
      </w:pPr>
    </w:p>
    <w:p w:rsidR="005D4FD9" w:rsidRPr="001F24F2" w:rsidRDefault="00AE1EE7" w:rsidP="00DE050E">
      <w:pPr>
        <w:spacing w:before="2" w:after="2"/>
        <w:jc w:val="center"/>
        <w:rPr>
          <w:b/>
        </w:rPr>
      </w:pPr>
      <w:r w:rsidRPr="001F24F2">
        <w:rPr>
          <w:b/>
        </w:rPr>
        <w:br w:type="page"/>
      </w:r>
      <w:r w:rsidR="00ED728B" w:rsidRPr="001F24F2">
        <w:rPr>
          <w:b/>
        </w:rPr>
        <w:lastRenderedPageBreak/>
        <w:t xml:space="preserve">BOOKS AND </w:t>
      </w:r>
      <w:r w:rsidR="001B01D6" w:rsidRPr="001F24F2">
        <w:rPr>
          <w:b/>
        </w:rPr>
        <w:t>ARTICLES</w:t>
      </w:r>
    </w:p>
    <w:p w:rsidR="00184E07" w:rsidRPr="001F24F2" w:rsidRDefault="00184E07" w:rsidP="00DE050E">
      <w:pPr>
        <w:spacing w:before="2" w:after="2"/>
        <w:jc w:val="center"/>
        <w:rPr>
          <w:b/>
        </w:rPr>
      </w:pPr>
    </w:p>
    <w:tbl>
      <w:tblPr>
        <w:tblW w:w="0" w:type="auto"/>
        <w:tblLook w:val="04A0" w:firstRow="1" w:lastRow="0" w:firstColumn="1" w:lastColumn="0" w:noHBand="0" w:noVBand="1"/>
      </w:tblPr>
      <w:tblGrid>
        <w:gridCol w:w="907"/>
        <w:gridCol w:w="7733"/>
      </w:tblGrid>
      <w:tr w:rsidR="00C9608A" w:rsidRPr="001F24F2" w:rsidTr="00530748">
        <w:tc>
          <w:tcPr>
            <w:tcW w:w="918" w:type="dxa"/>
            <w:shd w:val="clear" w:color="auto" w:fill="auto"/>
          </w:tcPr>
          <w:p w:rsidR="00C9608A" w:rsidRDefault="00C9608A" w:rsidP="00530748">
            <w:pPr>
              <w:jc w:val="both"/>
              <w:rPr>
                <w:sz w:val="20"/>
                <w:szCs w:val="20"/>
              </w:rPr>
            </w:pPr>
            <w:r w:rsidRPr="001F24F2">
              <w:rPr>
                <w:sz w:val="20"/>
                <w:szCs w:val="20"/>
              </w:rPr>
              <w:t>20</w:t>
            </w:r>
            <w:r w:rsidR="004E0B18">
              <w:rPr>
                <w:sz w:val="20"/>
                <w:szCs w:val="20"/>
              </w:rPr>
              <w:t>20</w:t>
            </w:r>
          </w:p>
          <w:p w:rsidR="004E0B18" w:rsidRDefault="004E0B18" w:rsidP="00530748">
            <w:pPr>
              <w:jc w:val="both"/>
              <w:rPr>
                <w:sz w:val="20"/>
                <w:szCs w:val="20"/>
              </w:rPr>
            </w:pPr>
          </w:p>
          <w:p w:rsidR="004E0B18" w:rsidRDefault="004E0B18" w:rsidP="00530748">
            <w:pPr>
              <w:jc w:val="both"/>
              <w:rPr>
                <w:sz w:val="20"/>
                <w:szCs w:val="20"/>
              </w:rPr>
            </w:pPr>
          </w:p>
          <w:p w:rsidR="00CF744A" w:rsidRDefault="00CF744A" w:rsidP="00530748">
            <w:pPr>
              <w:jc w:val="both"/>
              <w:rPr>
                <w:sz w:val="20"/>
                <w:szCs w:val="20"/>
              </w:rPr>
            </w:pPr>
          </w:p>
          <w:p w:rsidR="00CF744A" w:rsidRDefault="00CF744A" w:rsidP="00530748">
            <w:pPr>
              <w:jc w:val="both"/>
              <w:rPr>
                <w:sz w:val="20"/>
                <w:szCs w:val="20"/>
              </w:rPr>
            </w:pPr>
          </w:p>
          <w:p w:rsidR="009217DB" w:rsidRDefault="009217DB" w:rsidP="00530748">
            <w:pPr>
              <w:jc w:val="both"/>
              <w:rPr>
                <w:sz w:val="20"/>
                <w:szCs w:val="20"/>
              </w:rPr>
            </w:pPr>
          </w:p>
          <w:p w:rsidR="004E0B18" w:rsidRDefault="004E0B18" w:rsidP="00530748">
            <w:pPr>
              <w:jc w:val="both"/>
              <w:rPr>
                <w:sz w:val="20"/>
                <w:szCs w:val="20"/>
              </w:rPr>
            </w:pPr>
          </w:p>
          <w:p w:rsidR="004E0B18" w:rsidRPr="001F24F2" w:rsidRDefault="004E0B18" w:rsidP="00530748">
            <w:pPr>
              <w:jc w:val="both"/>
              <w:rPr>
                <w:sz w:val="20"/>
                <w:szCs w:val="20"/>
              </w:rPr>
            </w:pPr>
            <w:r>
              <w:rPr>
                <w:sz w:val="20"/>
                <w:szCs w:val="20"/>
              </w:rPr>
              <w:t>2019</w:t>
            </w:r>
          </w:p>
        </w:tc>
        <w:tc>
          <w:tcPr>
            <w:tcW w:w="7938" w:type="dxa"/>
            <w:shd w:val="clear" w:color="auto" w:fill="auto"/>
          </w:tcPr>
          <w:p w:rsidR="00ED728B" w:rsidRDefault="00ED728B" w:rsidP="00530748">
            <w:pPr>
              <w:jc w:val="both"/>
            </w:pPr>
            <w:r w:rsidRPr="001F24F2">
              <w:rPr>
                <w:smallCaps/>
              </w:rPr>
              <w:t>Business Associations: A Systems Approach</w:t>
            </w:r>
            <w:r w:rsidRPr="001F24F2">
              <w:t xml:space="preserve"> (under contract with Aspen/Wolters Kluwer) (with Lynn LoPucki).</w:t>
            </w:r>
          </w:p>
          <w:p w:rsidR="00CF744A" w:rsidRDefault="00CF744A" w:rsidP="00530748">
            <w:pPr>
              <w:jc w:val="both"/>
              <w:rPr>
                <w:i/>
              </w:rPr>
            </w:pPr>
          </w:p>
          <w:p w:rsidR="00CF744A" w:rsidRPr="00CF744A" w:rsidRDefault="00CF744A" w:rsidP="00530748">
            <w:pPr>
              <w:jc w:val="both"/>
            </w:pPr>
            <w:r>
              <w:rPr>
                <w:i/>
              </w:rPr>
              <w:t>Crypto Assets and Insider Trading Law’s Domain</w:t>
            </w:r>
            <w:r>
              <w:t xml:space="preserve"> </w:t>
            </w:r>
            <w:hyperlink r:id="rId8" w:history="1">
              <w:r w:rsidR="00F65233" w:rsidRPr="00437A39">
                <w:rPr>
                  <w:rStyle w:val="Hyperlink"/>
                </w:rPr>
                <w:t>__</w:t>
              </w:r>
              <w:r w:rsidR="00F65233" w:rsidRPr="00437A39">
                <w:rPr>
                  <w:rStyle w:val="Hyperlink"/>
                  <w:smallCaps/>
                </w:rPr>
                <w:t>Iowa Law Review</w:t>
              </w:r>
              <w:r w:rsidR="00F65233" w:rsidRPr="00437A39">
                <w:rPr>
                  <w:rStyle w:val="Hyperlink"/>
                </w:rPr>
                <w:t xml:space="preserve"> __</w:t>
              </w:r>
            </w:hyperlink>
            <w:r w:rsidR="00F65233">
              <w:t xml:space="preserve"> </w:t>
            </w:r>
            <w:r>
              <w:t>(forthcoming).</w:t>
            </w:r>
          </w:p>
          <w:p w:rsidR="00ED728B" w:rsidRPr="001F24F2" w:rsidRDefault="00ED728B" w:rsidP="00530748">
            <w:pPr>
              <w:jc w:val="both"/>
              <w:rPr>
                <w:i/>
              </w:rPr>
            </w:pPr>
          </w:p>
          <w:p w:rsidR="00946D01" w:rsidRPr="001F24F2" w:rsidRDefault="00E87404" w:rsidP="004F47E2">
            <w:pPr>
              <w:jc w:val="both"/>
            </w:pPr>
            <w:r w:rsidRPr="001F24F2">
              <w:rPr>
                <w:i/>
              </w:rPr>
              <w:t>Upstream Liability</w:t>
            </w:r>
            <w:r w:rsidR="00BF053A">
              <w:rPr>
                <w:i/>
              </w:rPr>
              <w:t>, Entities as Boards,</w:t>
            </w:r>
            <w:r w:rsidRPr="001F24F2">
              <w:rPr>
                <w:i/>
              </w:rPr>
              <w:t xml:space="preserve"> and the Theory of the</w:t>
            </w:r>
            <w:r w:rsidR="00EC4B5C">
              <w:rPr>
                <w:i/>
              </w:rPr>
              <w:t xml:space="preserve"> Firm</w:t>
            </w:r>
            <w:hyperlink r:id="rId9" w:history="1">
              <w:r w:rsidR="00EC4B5C" w:rsidRPr="00EC4B5C">
                <w:rPr>
                  <w:rStyle w:val="Hyperlink"/>
                  <w:i/>
                  <w:u w:val="none"/>
                </w:rPr>
                <w:t xml:space="preserve"> </w:t>
              </w:r>
              <w:r w:rsidR="00DB4BF5" w:rsidRPr="00D94771">
                <w:rPr>
                  <w:rStyle w:val="Hyperlink"/>
                  <w:smallCaps/>
                </w:rPr>
                <w:t xml:space="preserve"> </w:t>
              </w:r>
              <w:r w:rsidR="00715275" w:rsidRPr="00D94771">
                <w:rPr>
                  <w:rStyle w:val="Hyperlink"/>
                  <w:smallCaps/>
                </w:rPr>
                <w:t>74</w:t>
              </w:r>
              <w:r w:rsidR="00DB4BF5" w:rsidRPr="00D94771">
                <w:rPr>
                  <w:rStyle w:val="Hyperlink"/>
                  <w:smallCaps/>
                </w:rPr>
                <w:t xml:space="preserve"> The Business Lawyer</w:t>
              </w:r>
              <w:r w:rsidR="00342676" w:rsidRPr="00D94771">
                <w:rPr>
                  <w:rStyle w:val="Hyperlink"/>
                  <w:smallCaps/>
                </w:rPr>
                <w:t xml:space="preserve"> 313</w:t>
              </w:r>
            </w:hyperlink>
            <w:r w:rsidR="00DB4BF5" w:rsidRPr="001F24F2">
              <w:t>.</w:t>
            </w:r>
          </w:p>
          <w:p w:rsidR="00946D01" w:rsidRPr="001F24F2" w:rsidRDefault="00946D01" w:rsidP="004F47E2">
            <w:pPr>
              <w:jc w:val="both"/>
              <w:rPr>
                <w:i/>
              </w:rPr>
            </w:pPr>
          </w:p>
          <w:p w:rsidR="00C9608A" w:rsidRPr="001F24F2" w:rsidRDefault="00C9608A" w:rsidP="004F47E2">
            <w:pPr>
              <w:jc w:val="both"/>
            </w:pPr>
            <w:r w:rsidRPr="001F24F2">
              <w:rPr>
                <w:i/>
              </w:rPr>
              <w:t>The Failure of Mixed Motives</w:t>
            </w:r>
            <w:hyperlink r:id="rId10" w:history="1">
              <w:r w:rsidR="00071670">
                <w:t>,</w:t>
              </w:r>
              <w:r w:rsidRPr="001F24F2">
                <w:rPr>
                  <w:rStyle w:val="Hyperlink"/>
                  <w:u w:val="none"/>
                </w:rPr>
                <w:t xml:space="preserve"> </w:t>
              </w:r>
              <w:r w:rsidRPr="001F24F2">
                <w:rPr>
                  <w:rStyle w:val="Hyperlink"/>
                </w:rPr>
                <w:t xml:space="preserve"> </w:t>
              </w:r>
              <w:r w:rsidR="00E715D9" w:rsidRPr="001F24F2">
                <w:rPr>
                  <w:rStyle w:val="Hyperlink"/>
                </w:rPr>
                <w:t>86</w:t>
              </w:r>
              <w:r w:rsidRPr="001F24F2">
                <w:rPr>
                  <w:rStyle w:val="Hyperlink"/>
                </w:rPr>
                <w:t xml:space="preserve"> </w:t>
              </w:r>
              <w:r w:rsidRPr="001F24F2">
                <w:rPr>
                  <w:rStyle w:val="Hyperlink"/>
                  <w:smallCaps/>
                </w:rPr>
                <w:t>University of Chicago Law Revie</w:t>
              </w:r>
              <w:r w:rsidR="00DE3C8E">
                <w:rPr>
                  <w:rStyle w:val="Hyperlink"/>
                  <w:smallCaps/>
                </w:rPr>
                <w:t xml:space="preserve">w </w:t>
              </w:r>
              <w:r w:rsidR="007C20D5">
                <w:rPr>
                  <w:rStyle w:val="Hyperlink"/>
                  <w:smallCaps/>
                </w:rPr>
                <w:t>725</w:t>
              </w:r>
              <w:r w:rsidRPr="001F24F2">
                <w:rPr>
                  <w:rStyle w:val="Hyperlink"/>
                </w:rPr>
                <w:t xml:space="preserve"> </w:t>
              </w:r>
            </w:hyperlink>
            <w:r w:rsidRPr="001F24F2">
              <w:t xml:space="preserve"> (Selected for 2018 Yale/Stanford/Harvard Junior Faculty Forum)</w:t>
            </w:r>
            <w:r w:rsidR="00E72092" w:rsidRPr="001F24F2">
              <w:t>.</w:t>
            </w:r>
          </w:p>
          <w:p w:rsidR="00662184" w:rsidRPr="001F24F2" w:rsidRDefault="00662184" w:rsidP="00530748">
            <w:pPr>
              <w:jc w:val="both"/>
            </w:pPr>
          </w:p>
          <w:p w:rsidR="00E715D9" w:rsidRPr="001F24F2" w:rsidRDefault="00E715D9" w:rsidP="00E715D9">
            <w:pPr>
              <w:jc w:val="both"/>
              <w:rPr>
                <w:i/>
              </w:rPr>
            </w:pPr>
            <w:r w:rsidRPr="001F24F2">
              <w:rPr>
                <w:i/>
              </w:rPr>
              <w:t>Privatizing Personalized Law</w:t>
            </w:r>
            <w:r w:rsidRPr="001F24F2">
              <w:t xml:space="preserve">, </w:t>
            </w:r>
            <w:hyperlink r:id="rId11" w:history="1">
              <w:r w:rsidR="008E7017">
                <w:rPr>
                  <w:rStyle w:val="Hyperlink"/>
                </w:rPr>
                <w:t xml:space="preserve"> </w:t>
              </w:r>
              <w:r w:rsidRPr="001F24F2">
                <w:rPr>
                  <w:rStyle w:val="Hyperlink"/>
                </w:rPr>
                <w:t xml:space="preserve">86 </w:t>
              </w:r>
              <w:r w:rsidRPr="001F24F2">
                <w:rPr>
                  <w:rStyle w:val="Hyperlink"/>
                  <w:smallCaps/>
                </w:rPr>
                <w:t xml:space="preserve">University of Chicago Law Review </w:t>
              </w:r>
              <w:r w:rsidR="001F0DD6">
                <w:rPr>
                  <w:rStyle w:val="Hyperlink"/>
                  <w:smallCaps/>
                </w:rPr>
                <w:t>551</w:t>
              </w:r>
            </w:hyperlink>
            <w:r w:rsidRPr="001F24F2">
              <w:t>.</w:t>
            </w:r>
          </w:p>
          <w:p w:rsidR="003D61B0" w:rsidRPr="001F24F2" w:rsidRDefault="003D61B0" w:rsidP="00530748">
            <w:pPr>
              <w:jc w:val="both"/>
            </w:pPr>
          </w:p>
          <w:p w:rsidR="00A45612" w:rsidRPr="001F24F2" w:rsidRDefault="00A45612" w:rsidP="00A45612">
            <w:pPr>
              <w:jc w:val="both"/>
            </w:pPr>
            <w:r w:rsidRPr="001F24F2">
              <w:rPr>
                <w:i/>
              </w:rPr>
              <w:t xml:space="preserve">The Enduring Distinction Between Business Entities and Security Interests, </w:t>
            </w:r>
            <w:hyperlink r:id="rId12" w:history="1">
              <w:r w:rsidRPr="001F24F2">
                <w:rPr>
                  <w:rStyle w:val="Hyperlink"/>
                </w:rPr>
                <w:t>92</w:t>
              </w:r>
              <w:r w:rsidRPr="001F24F2">
                <w:rPr>
                  <w:rStyle w:val="Hyperlink"/>
                  <w:i/>
                </w:rPr>
                <w:t xml:space="preserve"> </w:t>
              </w:r>
              <w:r w:rsidRPr="001F24F2">
                <w:rPr>
                  <w:rStyle w:val="Hyperlink"/>
                  <w:smallCaps/>
                </w:rPr>
                <w:t xml:space="preserve">Southern California Law Review </w:t>
              </w:r>
              <w:r w:rsidRPr="001F24F2">
                <w:rPr>
                  <w:rStyle w:val="Hyperlink"/>
                </w:rPr>
                <w:t xml:space="preserve"> </w:t>
              </w:r>
              <w:r w:rsidR="005578E5">
                <w:rPr>
                  <w:rStyle w:val="Hyperlink"/>
                </w:rPr>
                <w:t>213</w:t>
              </w:r>
            </w:hyperlink>
            <w:r w:rsidR="004F47E2" w:rsidRPr="001F24F2">
              <w:t xml:space="preserve"> </w:t>
            </w:r>
            <w:r w:rsidRPr="001F24F2">
              <w:t>(with Ofer Eldar).</w:t>
            </w:r>
          </w:p>
          <w:p w:rsidR="00A45612" w:rsidRPr="001F24F2" w:rsidRDefault="00A45612" w:rsidP="00A45612">
            <w:pPr>
              <w:jc w:val="both"/>
            </w:pPr>
          </w:p>
          <w:p w:rsidR="00C9608A" w:rsidRPr="001F24F2" w:rsidRDefault="003D61B0" w:rsidP="00530748">
            <w:pPr>
              <w:jc w:val="both"/>
            </w:pPr>
            <w:r w:rsidRPr="001F24F2">
              <w:rPr>
                <w:i/>
              </w:rPr>
              <w:t>Insider Trading: Are Insolvent Firms Different?</w:t>
            </w:r>
            <w:r w:rsidRPr="001F24F2">
              <w:t xml:space="preserve">, </w:t>
            </w:r>
            <w:hyperlink r:id="rId13" w:history="1">
              <w:r w:rsidR="00716F29">
                <w:rPr>
                  <w:rStyle w:val="Hyperlink"/>
                </w:rPr>
                <w:t xml:space="preserve">13 </w:t>
              </w:r>
              <w:r w:rsidRPr="001F24F2">
                <w:rPr>
                  <w:rStyle w:val="Hyperlink"/>
                  <w:smallCaps/>
                </w:rPr>
                <w:t>Brooklyn Journal of Corporate, Financial and Commercial Law</w:t>
              </w:r>
              <w:r w:rsidRPr="001F24F2">
                <w:rPr>
                  <w:rStyle w:val="Hyperlink"/>
                </w:rPr>
                <w:t xml:space="preserve"> </w:t>
              </w:r>
              <w:r w:rsidR="00716F29">
                <w:rPr>
                  <w:rStyle w:val="Hyperlink"/>
                </w:rPr>
                <w:t>53</w:t>
              </w:r>
            </w:hyperlink>
            <w:r w:rsidRPr="001F24F2">
              <w:t>.</w:t>
            </w:r>
          </w:p>
        </w:tc>
      </w:tr>
      <w:tr w:rsidR="00C9608A" w:rsidRPr="001F24F2" w:rsidTr="00530748">
        <w:tc>
          <w:tcPr>
            <w:tcW w:w="918" w:type="dxa"/>
            <w:shd w:val="clear" w:color="auto" w:fill="auto"/>
          </w:tcPr>
          <w:p w:rsidR="00C9608A" w:rsidRPr="001F24F2" w:rsidRDefault="00C9608A" w:rsidP="00530748">
            <w:pPr>
              <w:jc w:val="both"/>
              <w:rPr>
                <w:sz w:val="20"/>
                <w:szCs w:val="20"/>
              </w:rPr>
            </w:pPr>
          </w:p>
        </w:tc>
        <w:tc>
          <w:tcPr>
            <w:tcW w:w="7938" w:type="dxa"/>
            <w:shd w:val="clear" w:color="auto" w:fill="auto"/>
          </w:tcPr>
          <w:p w:rsidR="00184E07" w:rsidRPr="001F24F2" w:rsidRDefault="00184E07" w:rsidP="00E715D9">
            <w:pPr>
              <w:jc w:val="both"/>
              <w:rPr>
                <w:sz w:val="20"/>
                <w:szCs w:val="20"/>
              </w:rPr>
            </w:pPr>
          </w:p>
        </w:tc>
      </w:tr>
      <w:tr w:rsidR="00C9608A" w:rsidRPr="001F24F2" w:rsidTr="00530748">
        <w:tc>
          <w:tcPr>
            <w:tcW w:w="918" w:type="dxa"/>
            <w:shd w:val="clear" w:color="auto" w:fill="auto"/>
          </w:tcPr>
          <w:p w:rsidR="00C9608A" w:rsidRPr="001F24F2" w:rsidRDefault="00E715D9" w:rsidP="00530748">
            <w:pPr>
              <w:jc w:val="both"/>
              <w:rPr>
                <w:sz w:val="20"/>
                <w:szCs w:val="20"/>
              </w:rPr>
            </w:pPr>
            <w:r w:rsidRPr="001F24F2">
              <w:rPr>
                <w:sz w:val="20"/>
                <w:szCs w:val="20"/>
              </w:rPr>
              <w:t>2018</w:t>
            </w:r>
          </w:p>
        </w:tc>
        <w:tc>
          <w:tcPr>
            <w:tcW w:w="7938" w:type="dxa"/>
            <w:shd w:val="clear" w:color="auto" w:fill="auto"/>
          </w:tcPr>
          <w:p w:rsidR="004E7971" w:rsidRPr="001F24F2" w:rsidRDefault="00C43AC5" w:rsidP="004E7971">
            <w:pPr>
              <w:jc w:val="both"/>
            </w:pPr>
            <w:bookmarkStart w:id="1" w:name="_Hlk517699379"/>
            <w:r w:rsidRPr="001F24F2">
              <w:rPr>
                <w:i/>
              </w:rPr>
              <w:t>Insider Tainting: Strategic Tipping with Material Non-Public Information</w:t>
            </w:r>
            <w:bookmarkEnd w:id="1"/>
            <w:r w:rsidRPr="001F24F2">
              <w:t xml:space="preserve">, </w:t>
            </w:r>
            <w:hyperlink r:id="rId14" w:history="1">
              <w:r w:rsidRPr="001F24F2">
                <w:rPr>
                  <w:rStyle w:val="Hyperlink"/>
                </w:rPr>
                <w:t xml:space="preserve">112 </w:t>
              </w:r>
              <w:r w:rsidRPr="001F24F2">
                <w:rPr>
                  <w:rStyle w:val="Hyperlink"/>
                  <w:smallCaps/>
                </w:rPr>
                <w:t>Northwestern University Law Review 725</w:t>
              </w:r>
            </w:hyperlink>
            <w:r w:rsidRPr="001F24F2">
              <w:rPr>
                <w:i/>
                <w:smallCaps/>
              </w:rPr>
              <w:t xml:space="preserve"> </w:t>
            </w:r>
            <w:r w:rsidR="004E7971">
              <w:t xml:space="preserve">(reprinted in </w:t>
            </w:r>
            <w:r w:rsidR="004E7971" w:rsidRPr="004C27BB">
              <w:rPr>
                <w:smallCaps/>
              </w:rPr>
              <w:t>Securities Law Review</w:t>
            </w:r>
            <w:r w:rsidR="004E7971">
              <w:t xml:space="preserve">). </w:t>
            </w:r>
          </w:p>
          <w:p w:rsidR="00C9608A" w:rsidRPr="001F24F2" w:rsidRDefault="00C9608A" w:rsidP="00530748">
            <w:pPr>
              <w:jc w:val="both"/>
              <w:rPr>
                <w:sz w:val="20"/>
                <w:szCs w:val="20"/>
              </w:rPr>
            </w:pPr>
          </w:p>
        </w:tc>
      </w:tr>
      <w:tr w:rsidR="00C9608A" w:rsidRPr="001F24F2" w:rsidTr="00530748">
        <w:tc>
          <w:tcPr>
            <w:tcW w:w="918" w:type="dxa"/>
            <w:shd w:val="clear" w:color="auto" w:fill="auto"/>
          </w:tcPr>
          <w:p w:rsidR="00C9608A" w:rsidRPr="001F24F2" w:rsidRDefault="00C9608A" w:rsidP="00530748">
            <w:pPr>
              <w:jc w:val="both"/>
              <w:rPr>
                <w:sz w:val="20"/>
                <w:szCs w:val="20"/>
              </w:rPr>
            </w:pPr>
          </w:p>
        </w:tc>
        <w:tc>
          <w:tcPr>
            <w:tcW w:w="7938" w:type="dxa"/>
            <w:shd w:val="clear" w:color="auto" w:fill="auto"/>
          </w:tcPr>
          <w:p w:rsidR="00C43AC5" w:rsidRPr="001F24F2" w:rsidRDefault="00C43AC5" w:rsidP="00530748">
            <w:pPr>
              <w:jc w:val="both"/>
            </w:pPr>
            <w:r w:rsidRPr="001F24F2">
              <w:rPr>
                <w:i/>
              </w:rPr>
              <w:t>The Jurisprudence of Mixed-Motives</w:t>
            </w:r>
            <w:r w:rsidRPr="001F24F2">
              <w:t xml:space="preserve">, </w:t>
            </w:r>
            <w:hyperlink r:id="rId15" w:history="1">
              <w:r w:rsidRPr="001F24F2">
                <w:rPr>
                  <w:rStyle w:val="Hyperlink"/>
                </w:rPr>
                <w:t xml:space="preserve">127 </w:t>
              </w:r>
              <w:r w:rsidRPr="001F24F2">
                <w:rPr>
                  <w:rStyle w:val="Hyperlink"/>
                  <w:smallCaps/>
                </w:rPr>
                <w:t>Yale Law Journal 1106</w:t>
              </w:r>
            </w:hyperlink>
            <w:r w:rsidRPr="001F24F2">
              <w:rPr>
                <w:i/>
              </w:rPr>
              <w:t xml:space="preserve"> </w:t>
            </w:r>
            <w:r w:rsidRPr="001F24F2">
              <w:t>(Honorable Mention for 2018 AALS Scholarly Paper Competition).</w:t>
            </w:r>
          </w:p>
          <w:p w:rsidR="00184E07" w:rsidRPr="001F24F2" w:rsidRDefault="00184E07" w:rsidP="00530748">
            <w:pPr>
              <w:jc w:val="both"/>
            </w:pPr>
          </w:p>
          <w:p w:rsidR="00184E07" w:rsidRPr="001F24F2" w:rsidRDefault="00184E07" w:rsidP="00530748">
            <w:pPr>
              <w:jc w:val="both"/>
              <w:rPr>
                <w:i/>
              </w:rPr>
            </w:pPr>
            <w:bookmarkStart w:id="2" w:name="_Hlk517699470"/>
            <w:r w:rsidRPr="001F24F2">
              <w:rPr>
                <w:i/>
              </w:rPr>
              <w:t>The Corporate Governance of National Security</w:t>
            </w:r>
            <w:bookmarkEnd w:id="2"/>
            <w:r w:rsidRPr="001F24F2">
              <w:rPr>
                <w:i/>
              </w:rPr>
              <w:t xml:space="preserve">, </w:t>
            </w:r>
            <w:hyperlink r:id="rId16" w:history="1">
              <w:r w:rsidRPr="001F24F2">
                <w:rPr>
                  <w:rStyle w:val="Hyperlink"/>
                  <w:smallCaps/>
                </w:rPr>
                <w:t>95 Washington University Law Review 775</w:t>
              </w:r>
            </w:hyperlink>
            <w:r w:rsidRPr="001F24F2">
              <w:t>.</w:t>
            </w:r>
          </w:p>
          <w:p w:rsidR="00184E07" w:rsidRPr="001F24F2" w:rsidRDefault="00184E07" w:rsidP="00530748">
            <w:pPr>
              <w:jc w:val="both"/>
              <w:rPr>
                <w:i/>
              </w:rPr>
            </w:pPr>
          </w:p>
          <w:p w:rsidR="00C9608A" w:rsidRPr="001F24F2" w:rsidRDefault="00184E07" w:rsidP="00530748">
            <w:pPr>
              <w:jc w:val="both"/>
              <w:rPr>
                <w:smallCaps/>
              </w:rPr>
            </w:pPr>
            <w:r w:rsidRPr="001F24F2">
              <w:rPr>
                <w:i/>
                <w:smallCaps/>
              </w:rPr>
              <w:t>W</w:t>
            </w:r>
            <w:r w:rsidRPr="001F24F2">
              <w:rPr>
                <w:i/>
              </w:rPr>
              <w:t>ho Cares about the cult of Ptolemy?: A Surreply to Katz</w:t>
            </w:r>
            <w:r w:rsidRPr="001F24F2">
              <w:t xml:space="preserve">, </w:t>
            </w:r>
            <w:hyperlink r:id="rId17" w:history="1">
              <w:r w:rsidRPr="001F24F2">
                <w:rPr>
                  <w:rStyle w:val="Hyperlink"/>
                  <w:smallCaps/>
                </w:rPr>
                <w:t>127 Yale L</w:t>
              </w:r>
              <w:r w:rsidR="00795359">
                <w:rPr>
                  <w:rStyle w:val="Hyperlink"/>
                  <w:smallCaps/>
                </w:rPr>
                <w:t>aw Journal Forum</w:t>
              </w:r>
              <w:r w:rsidRPr="001F24F2">
                <w:rPr>
                  <w:rStyle w:val="Hyperlink"/>
                  <w:smallCaps/>
                </w:rPr>
                <w:t xml:space="preserve"> 908</w:t>
              </w:r>
            </w:hyperlink>
            <w:r w:rsidRPr="001F24F2">
              <w:t>.</w:t>
            </w:r>
          </w:p>
        </w:tc>
      </w:tr>
      <w:tr w:rsidR="00C9608A" w:rsidRPr="001F24F2" w:rsidTr="00530748">
        <w:tc>
          <w:tcPr>
            <w:tcW w:w="918" w:type="dxa"/>
            <w:shd w:val="clear" w:color="auto" w:fill="auto"/>
          </w:tcPr>
          <w:p w:rsidR="00C9608A" w:rsidRPr="001F24F2" w:rsidRDefault="00C9608A" w:rsidP="00530748">
            <w:pPr>
              <w:jc w:val="both"/>
              <w:rPr>
                <w:sz w:val="20"/>
                <w:szCs w:val="20"/>
              </w:rPr>
            </w:pPr>
          </w:p>
        </w:tc>
        <w:tc>
          <w:tcPr>
            <w:tcW w:w="7938" w:type="dxa"/>
            <w:shd w:val="clear" w:color="auto" w:fill="auto"/>
          </w:tcPr>
          <w:p w:rsidR="00184E07" w:rsidRPr="001F24F2" w:rsidRDefault="00184E07" w:rsidP="00530748">
            <w:pPr>
              <w:jc w:val="both"/>
              <w:rPr>
                <w:smallCaps/>
              </w:rPr>
            </w:pPr>
          </w:p>
          <w:p w:rsidR="00C9608A" w:rsidRPr="001F24F2" w:rsidRDefault="00184E07" w:rsidP="00530748">
            <w:pPr>
              <w:jc w:val="both"/>
            </w:pPr>
            <w:r w:rsidRPr="001F24F2">
              <w:rPr>
                <w:i/>
              </w:rPr>
              <w:t>Wrong-Termism, Right-Termism, and the Liability Structure of Time Horizons</w:t>
            </w:r>
            <w:r w:rsidRPr="001F24F2">
              <w:t xml:space="preserve">, </w:t>
            </w:r>
            <w:hyperlink r:id="rId18" w:history="1">
              <w:r w:rsidRPr="001F24F2">
                <w:rPr>
                  <w:rStyle w:val="Hyperlink"/>
                </w:rPr>
                <w:t>41</w:t>
              </w:r>
              <w:r w:rsidRPr="001F24F2">
                <w:rPr>
                  <w:rStyle w:val="Hyperlink"/>
                  <w:smallCaps/>
                </w:rPr>
                <w:t xml:space="preserve"> Seattle University Law</w:t>
              </w:r>
              <w:r w:rsidRPr="001F24F2">
                <w:rPr>
                  <w:rStyle w:val="Hyperlink"/>
                </w:rPr>
                <w:t xml:space="preserve"> </w:t>
              </w:r>
              <w:r w:rsidRPr="001F24F2">
                <w:rPr>
                  <w:rStyle w:val="Hyperlink"/>
                  <w:smallCaps/>
                </w:rPr>
                <w:t>Review</w:t>
              </w:r>
              <w:r w:rsidRPr="001F24F2">
                <w:rPr>
                  <w:rStyle w:val="Hyperlink"/>
                </w:rPr>
                <w:t xml:space="preserve"> 577</w:t>
              </w:r>
            </w:hyperlink>
            <w:r w:rsidRPr="001F24F2">
              <w:t>.</w:t>
            </w:r>
          </w:p>
        </w:tc>
      </w:tr>
      <w:tr w:rsidR="00C43AC5" w:rsidRPr="001F24F2" w:rsidTr="00530748">
        <w:tc>
          <w:tcPr>
            <w:tcW w:w="918" w:type="dxa"/>
            <w:shd w:val="clear" w:color="auto" w:fill="auto"/>
          </w:tcPr>
          <w:p w:rsidR="00C43AC5" w:rsidRPr="001F24F2" w:rsidRDefault="00C43AC5" w:rsidP="00530748">
            <w:pPr>
              <w:jc w:val="both"/>
              <w:rPr>
                <w:sz w:val="20"/>
                <w:szCs w:val="20"/>
              </w:rPr>
            </w:pPr>
          </w:p>
        </w:tc>
        <w:tc>
          <w:tcPr>
            <w:tcW w:w="7938" w:type="dxa"/>
            <w:shd w:val="clear" w:color="auto" w:fill="auto"/>
          </w:tcPr>
          <w:p w:rsidR="00C43AC5" w:rsidRPr="001F24F2" w:rsidRDefault="00C43AC5" w:rsidP="00530748">
            <w:pPr>
              <w:jc w:val="both"/>
              <w:rPr>
                <w:sz w:val="20"/>
                <w:szCs w:val="20"/>
              </w:rPr>
            </w:pPr>
          </w:p>
        </w:tc>
      </w:tr>
      <w:tr w:rsidR="00C9608A" w:rsidRPr="001F24F2" w:rsidTr="00530748">
        <w:tc>
          <w:tcPr>
            <w:tcW w:w="918" w:type="dxa"/>
            <w:shd w:val="clear" w:color="auto" w:fill="auto"/>
          </w:tcPr>
          <w:p w:rsidR="00C9608A" w:rsidRPr="001F24F2" w:rsidRDefault="00184E07" w:rsidP="00530748">
            <w:pPr>
              <w:jc w:val="both"/>
              <w:rPr>
                <w:sz w:val="20"/>
                <w:szCs w:val="20"/>
              </w:rPr>
            </w:pPr>
            <w:r w:rsidRPr="001F24F2">
              <w:rPr>
                <w:sz w:val="20"/>
                <w:szCs w:val="20"/>
              </w:rPr>
              <w:t>2017</w:t>
            </w:r>
          </w:p>
        </w:tc>
        <w:tc>
          <w:tcPr>
            <w:tcW w:w="7938" w:type="dxa"/>
            <w:shd w:val="clear" w:color="auto" w:fill="auto"/>
          </w:tcPr>
          <w:p w:rsidR="00184E07" w:rsidRPr="001F24F2" w:rsidRDefault="00184E07" w:rsidP="00530748">
            <w:pPr>
              <w:jc w:val="both"/>
            </w:pPr>
            <w:r w:rsidRPr="001F24F2">
              <w:rPr>
                <w:i/>
              </w:rPr>
              <w:t>Enterprise Without Entities</w:t>
            </w:r>
            <w:r w:rsidRPr="001F24F2">
              <w:t xml:space="preserve">, </w:t>
            </w:r>
            <w:hyperlink r:id="rId19" w:history="1">
              <w:r w:rsidRPr="001F24F2">
                <w:rPr>
                  <w:rStyle w:val="Hyperlink"/>
                </w:rPr>
                <w:t xml:space="preserve">116 </w:t>
              </w:r>
              <w:r w:rsidRPr="001F24F2">
                <w:rPr>
                  <w:rStyle w:val="Hyperlink"/>
                  <w:smallCaps/>
                </w:rPr>
                <w:t>Michigan Law Review 247</w:t>
              </w:r>
            </w:hyperlink>
            <w:r w:rsidRPr="001F24F2">
              <w:rPr>
                <w:smallCaps/>
              </w:rPr>
              <w:t>.</w:t>
            </w:r>
          </w:p>
          <w:p w:rsidR="00C9608A" w:rsidRPr="001F24F2" w:rsidRDefault="00C9608A" w:rsidP="00530748">
            <w:pPr>
              <w:jc w:val="both"/>
              <w:rPr>
                <w:sz w:val="20"/>
                <w:szCs w:val="20"/>
              </w:rPr>
            </w:pPr>
          </w:p>
        </w:tc>
      </w:tr>
      <w:tr w:rsidR="00C9608A" w:rsidRPr="001F24F2" w:rsidTr="00530748">
        <w:tc>
          <w:tcPr>
            <w:tcW w:w="918" w:type="dxa"/>
            <w:shd w:val="clear" w:color="auto" w:fill="auto"/>
          </w:tcPr>
          <w:p w:rsidR="00C9608A" w:rsidRPr="001F24F2" w:rsidRDefault="00184E07" w:rsidP="00530748">
            <w:pPr>
              <w:jc w:val="both"/>
              <w:rPr>
                <w:sz w:val="20"/>
                <w:szCs w:val="20"/>
              </w:rPr>
            </w:pPr>
            <w:r w:rsidRPr="001F24F2">
              <w:rPr>
                <w:sz w:val="20"/>
                <w:szCs w:val="20"/>
              </w:rPr>
              <w:t>2016</w:t>
            </w:r>
          </w:p>
        </w:tc>
        <w:tc>
          <w:tcPr>
            <w:tcW w:w="7938" w:type="dxa"/>
            <w:shd w:val="clear" w:color="auto" w:fill="auto"/>
          </w:tcPr>
          <w:p w:rsidR="00184E07" w:rsidRPr="004C27BB" w:rsidRDefault="00184E07" w:rsidP="00530748">
            <w:pPr>
              <w:jc w:val="both"/>
            </w:pPr>
            <w:r w:rsidRPr="001F24F2">
              <w:rPr>
                <w:i/>
              </w:rPr>
              <w:t>Insider Trading in Commodities Markets</w:t>
            </w:r>
            <w:r w:rsidRPr="001F24F2">
              <w:t xml:space="preserve">, </w:t>
            </w:r>
            <w:hyperlink r:id="rId20" w:history="1">
              <w:r w:rsidRPr="001F24F2">
                <w:rPr>
                  <w:rStyle w:val="Hyperlink"/>
                  <w:smallCaps/>
                </w:rPr>
                <w:t>102 Virginia Law Review 447</w:t>
              </w:r>
            </w:hyperlink>
            <w:r w:rsidR="004C27BB">
              <w:rPr>
                <w:smallCaps/>
              </w:rPr>
              <w:t xml:space="preserve"> (</w:t>
            </w:r>
            <w:r w:rsidR="004C27BB" w:rsidRPr="004C27BB">
              <w:t>reprinted</w:t>
            </w:r>
            <w:r w:rsidR="004C27BB">
              <w:t xml:space="preserve"> in 58 </w:t>
            </w:r>
            <w:r w:rsidR="004C27BB" w:rsidRPr="004C27BB">
              <w:rPr>
                <w:smallCaps/>
              </w:rPr>
              <w:t>Corporate Practice Commentator 1047</w:t>
            </w:r>
            <w:r w:rsidR="004C27BB">
              <w:t>)</w:t>
            </w:r>
            <w:r w:rsidR="00072B6D">
              <w:t>.</w:t>
            </w:r>
            <w:r w:rsidR="004C27BB">
              <w:t xml:space="preserve"> </w:t>
            </w:r>
          </w:p>
          <w:p w:rsidR="00184E07" w:rsidRPr="001F24F2" w:rsidRDefault="00184E07" w:rsidP="00530748">
            <w:pPr>
              <w:jc w:val="both"/>
              <w:rPr>
                <w:smallCaps/>
              </w:rPr>
            </w:pPr>
          </w:p>
          <w:p w:rsidR="00184E07" w:rsidRPr="001F24F2" w:rsidRDefault="00184E07" w:rsidP="00530748">
            <w:pPr>
              <w:jc w:val="both"/>
            </w:pPr>
            <w:r w:rsidRPr="001F24F2">
              <w:rPr>
                <w:i/>
              </w:rPr>
              <w:t xml:space="preserve">Integrating Transactional Skills Training Into the Doctrinal Curriculum, </w:t>
            </w:r>
            <w:hyperlink r:id="rId21" w:history="1">
              <w:r w:rsidRPr="001F24F2">
                <w:rPr>
                  <w:rStyle w:val="Hyperlink"/>
                  <w:smallCaps/>
                </w:rPr>
                <w:t>18 Transactions: The Tennessee Journal of Business Law 438</w:t>
              </w:r>
            </w:hyperlink>
            <w:r w:rsidRPr="001F24F2">
              <w:t>.</w:t>
            </w:r>
          </w:p>
          <w:p w:rsidR="00C9608A" w:rsidRPr="001F24F2" w:rsidRDefault="00C9608A" w:rsidP="00530748">
            <w:pPr>
              <w:jc w:val="both"/>
              <w:rPr>
                <w:sz w:val="20"/>
                <w:szCs w:val="20"/>
              </w:rPr>
            </w:pPr>
          </w:p>
        </w:tc>
      </w:tr>
      <w:tr w:rsidR="00C43AC5" w:rsidRPr="001F24F2" w:rsidTr="00530748">
        <w:tc>
          <w:tcPr>
            <w:tcW w:w="918" w:type="dxa"/>
            <w:shd w:val="clear" w:color="auto" w:fill="auto"/>
          </w:tcPr>
          <w:p w:rsidR="00C43AC5" w:rsidRPr="001F24F2" w:rsidRDefault="00184E07" w:rsidP="00530748">
            <w:pPr>
              <w:jc w:val="both"/>
              <w:rPr>
                <w:sz w:val="20"/>
                <w:szCs w:val="20"/>
              </w:rPr>
            </w:pPr>
            <w:r w:rsidRPr="001F24F2">
              <w:rPr>
                <w:sz w:val="20"/>
                <w:szCs w:val="20"/>
              </w:rPr>
              <w:t>2015</w:t>
            </w:r>
          </w:p>
        </w:tc>
        <w:tc>
          <w:tcPr>
            <w:tcW w:w="7938" w:type="dxa"/>
            <w:shd w:val="clear" w:color="auto" w:fill="auto"/>
          </w:tcPr>
          <w:p w:rsidR="00184E07" w:rsidRPr="001F24F2" w:rsidRDefault="00184E07" w:rsidP="00530748">
            <w:pPr>
              <w:jc w:val="both"/>
            </w:pPr>
            <w:r w:rsidRPr="001F24F2">
              <w:rPr>
                <w:i/>
              </w:rPr>
              <w:t>Benchmark Manipulation</w:t>
            </w:r>
            <w:r w:rsidRPr="001F24F2">
              <w:t xml:space="preserve">, </w:t>
            </w:r>
            <w:hyperlink r:id="rId22" w:history="1">
              <w:r w:rsidRPr="001F24F2">
                <w:rPr>
                  <w:rStyle w:val="Hyperlink"/>
                  <w:smallCaps/>
                </w:rPr>
                <w:t>56 Boston College Law Review 215</w:t>
              </w:r>
            </w:hyperlink>
            <w:r w:rsidRPr="001F24F2">
              <w:t>.</w:t>
            </w:r>
          </w:p>
          <w:p w:rsidR="00C43AC5" w:rsidRPr="001F24F2" w:rsidRDefault="00C43AC5" w:rsidP="00530748">
            <w:pPr>
              <w:jc w:val="both"/>
              <w:rPr>
                <w:sz w:val="20"/>
                <w:szCs w:val="20"/>
              </w:rPr>
            </w:pPr>
          </w:p>
        </w:tc>
      </w:tr>
      <w:tr w:rsidR="00C43AC5" w:rsidRPr="001F24F2" w:rsidTr="00530748">
        <w:tc>
          <w:tcPr>
            <w:tcW w:w="918" w:type="dxa"/>
            <w:shd w:val="clear" w:color="auto" w:fill="auto"/>
          </w:tcPr>
          <w:p w:rsidR="00C43AC5" w:rsidRPr="001F24F2" w:rsidRDefault="00184E07" w:rsidP="00530748">
            <w:pPr>
              <w:jc w:val="both"/>
              <w:rPr>
                <w:sz w:val="20"/>
                <w:szCs w:val="20"/>
              </w:rPr>
            </w:pPr>
            <w:r w:rsidRPr="001F24F2">
              <w:rPr>
                <w:sz w:val="20"/>
                <w:szCs w:val="20"/>
              </w:rPr>
              <w:lastRenderedPageBreak/>
              <w:t>2014</w:t>
            </w:r>
          </w:p>
        </w:tc>
        <w:tc>
          <w:tcPr>
            <w:tcW w:w="7938" w:type="dxa"/>
            <w:shd w:val="clear" w:color="auto" w:fill="auto"/>
          </w:tcPr>
          <w:p w:rsidR="00184E07" w:rsidRPr="001F24F2" w:rsidRDefault="00184E07" w:rsidP="00530748">
            <w:pPr>
              <w:jc w:val="both"/>
            </w:pPr>
            <w:r w:rsidRPr="001F24F2">
              <w:rPr>
                <w:i/>
              </w:rPr>
              <w:t>Ex Tempore</w:t>
            </w:r>
            <w:r w:rsidRPr="001F24F2">
              <w:t xml:space="preserve"> </w:t>
            </w:r>
            <w:r w:rsidRPr="001F24F2">
              <w:rPr>
                <w:i/>
              </w:rPr>
              <w:t>Contracting</w:t>
            </w:r>
            <w:r w:rsidRPr="001F24F2">
              <w:t xml:space="preserve">, </w:t>
            </w:r>
            <w:hyperlink r:id="rId23" w:history="1">
              <w:r w:rsidRPr="001F24F2">
                <w:rPr>
                  <w:rStyle w:val="Hyperlink"/>
                </w:rPr>
                <w:t xml:space="preserve">55 </w:t>
              </w:r>
              <w:r w:rsidRPr="001F24F2">
                <w:rPr>
                  <w:rStyle w:val="Hyperlink"/>
                  <w:smallCaps/>
                </w:rPr>
                <w:t>William &amp; Mary Law Review</w:t>
              </w:r>
              <w:r w:rsidRPr="001F24F2">
                <w:rPr>
                  <w:rStyle w:val="Hyperlink"/>
                </w:rPr>
                <w:t xml:space="preserve"> 1869</w:t>
              </w:r>
            </w:hyperlink>
            <w:r w:rsidRPr="001F24F2">
              <w:t>.</w:t>
            </w:r>
          </w:p>
          <w:p w:rsidR="00184E07" w:rsidRPr="001F24F2" w:rsidRDefault="00184E07" w:rsidP="00530748">
            <w:pPr>
              <w:jc w:val="both"/>
            </w:pPr>
          </w:p>
          <w:p w:rsidR="00C43AC5" w:rsidRPr="001F24F2" w:rsidRDefault="00184E07" w:rsidP="00530748">
            <w:pPr>
              <w:jc w:val="both"/>
            </w:pPr>
            <w:r w:rsidRPr="001F24F2">
              <w:rPr>
                <w:i/>
              </w:rPr>
              <w:t>White-Collar Violent Crime</w:t>
            </w:r>
            <w:r w:rsidRPr="001F24F2">
              <w:t xml:space="preserve">, </w:t>
            </w:r>
            <w:hyperlink r:id="rId24" w:history="1">
              <w:r w:rsidRPr="001F24F2">
                <w:rPr>
                  <w:rStyle w:val="Hyperlink"/>
                </w:rPr>
                <w:t xml:space="preserve">49 </w:t>
              </w:r>
              <w:r w:rsidRPr="001F24F2">
                <w:rPr>
                  <w:rStyle w:val="Hyperlink"/>
                  <w:smallCaps/>
                </w:rPr>
                <w:t>Wake Forest Law Review 873</w:t>
              </w:r>
            </w:hyperlink>
            <w:r w:rsidRPr="001F24F2">
              <w:t>.</w:t>
            </w:r>
          </w:p>
          <w:p w:rsidR="00E40995" w:rsidRPr="001F24F2" w:rsidRDefault="00E40995" w:rsidP="00530748">
            <w:pPr>
              <w:jc w:val="both"/>
            </w:pPr>
          </w:p>
          <w:p w:rsidR="00E40995" w:rsidRPr="001F24F2" w:rsidRDefault="00E40995" w:rsidP="00530748">
            <w:pPr>
              <w:jc w:val="both"/>
            </w:pPr>
            <w:r w:rsidRPr="001F24F2">
              <w:rPr>
                <w:i/>
              </w:rPr>
              <w:t>Assessing Transnational Private Regulation of the OTC Derivatives Market: ISDA, the BBA, and the Future of Financial Reform</w:t>
            </w:r>
            <w:r w:rsidRPr="001F24F2">
              <w:t xml:space="preserve">, </w:t>
            </w:r>
            <w:hyperlink r:id="rId25" w:history="1">
              <w:r w:rsidRPr="001F24F2">
                <w:rPr>
                  <w:rStyle w:val="Hyperlink"/>
                </w:rPr>
                <w:t xml:space="preserve">54 </w:t>
              </w:r>
              <w:r w:rsidRPr="001F24F2">
                <w:rPr>
                  <w:rStyle w:val="Hyperlink"/>
                  <w:smallCaps/>
                </w:rPr>
                <w:t>Virginia Journal of International Law</w:t>
              </w:r>
              <w:r w:rsidRPr="001F24F2">
                <w:rPr>
                  <w:rStyle w:val="Hyperlink"/>
                </w:rPr>
                <w:t xml:space="preserve"> 9</w:t>
              </w:r>
            </w:hyperlink>
            <w:r w:rsidRPr="001F24F2">
              <w:rPr>
                <w:smallCaps/>
              </w:rPr>
              <w:t xml:space="preserve"> </w:t>
            </w:r>
            <w:r w:rsidRPr="001F24F2">
              <w:t>(with Gabriel V. Rauterberg).</w:t>
            </w:r>
          </w:p>
        </w:tc>
      </w:tr>
      <w:tr w:rsidR="00C43AC5" w:rsidRPr="001F24F2" w:rsidTr="00530748">
        <w:tc>
          <w:tcPr>
            <w:tcW w:w="918" w:type="dxa"/>
            <w:shd w:val="clear" w:color="auto" w:fill="auto"/>
          </w:tcPr>
          <w:p w:rsidR="00C43AC5" w:rsidRPr="001F24F2" w:rsidRDefault="00C43AC5" w:rsidP="00530748">
            <w:pPr>
              <w:jc w:val="both"/>
              <w:rPr>
                <w:sz w:val="20"/>
                <w:szCs w:val="20"/>
              </w:rPr>
            </w:pPr>
          </w:p>
        </w:tc>
        <w:tc>
          <w:tcPr>
            <w:tcW w:w="7938" w:type="dxa"/>
            <w:shd w:val="clear" w:color="auto" w:fill="auto"/>
          </w:tcPr>
          <w:p w:rsidR="00C43AC5" w:rsidRPr="001F24F2" w:rsidRDefault="00C43AC5" w:rsidP="00530748">
            <w:pPr>
              <w:jc w:val="both"/>
              <w:rPr>
                <w:sz w:val="20"/>
                <w:szCs w:val="20"/>
              </w:rPr>
            </w:pPr>
          </w:p>
        </w:tc>
      </w:tr>
      <w:tr w:rsidR="00C43AC5" w:rsidRPr="001F24F2" w:rsidTr="00530748">
        <w:tc>
          <w:tcPr>
            <w:tcW w:w="918" w:type="dxa"/>
            <w:shd w:val="clear" w:color="auto" w:fill="auto"/>
          </w:tcPr>
          <w:p w:rsidR="00C43AC5" w:rsidRPr="001F24F2" w:rsidRDefault="00184E07" w:rsidP="00530748">
            <w:pPr>
              <w:jc w:val="both"/>
              <w:rPr>
                <w:sz w:val="20"/>
                <w:szCs w:val="20"/>
              </w:rPr>
            </w:pPr>
            <w:r w:rsidRPr="001F24F2">
              <w:rPr>
                <w:sz w:val="20"/>
                <w:szCs w:val="20"/>
              </w:rPr>
              <w:t>2013</w:t>
            </w:r>
          </w:p>
        </w:tc>
        <w:tc>
          <w:tcPr>
            <w:tcW w:w="7938" w:type="dxa"/>
            <w:shd w:val="clear" w:color="auto" w:fill="auto"/>
          </w:tcPr>
          <w:p w:rsidR="00184E07" w:rsidRPr="001F24F2" w:rsidRDefault="00184E07" w:rsidP="00530748">
            <w:pPr>
              <w:jc w:val="both"/>
            </w:pPr>
            <w:r w:rsidRPr="001F24F2">
              <w:rPr>
                <w:i/>
              </w:rPr>
              <w:t>Index Theory: The Law, Promise, and Failure of Financial Indices</w:t>
            </w:r>
            <w:r w:rsidRPr="001F24F2">
              <w:t xml:space="preserve">, </w:t>
            </w:r>
            <w:hyperlink r:id="rId26" w:history="1">
              <w:r w:rsidRPr="001F24F2">
                <w:rPr>
                  <w:rStyle w:val="Hyperlink"/>
                  <w:smallCaps/>
                </w:rPr>
                <w:t>30 Yale Journal on Regulation_1</w:t>
              </w:r>
            </w:hyperlink>
            <w:r w:rsidRPr="001F24F2">
              <w:t xml:space="preserve"> (with Gabriel v. Rauterberg).</w:t>
            </w:r>
          </w:p>
          <w:p w:rsidR="00184E07" w:rsidRPr="001F24F2" w:rsidRDefault="00184E07" w:rsidP="00530748">
            <w:pPr>
              <w:jc w:val="both"/>
            </w:pPr>
          </w:p>
          <w:p w:rsidR="00184E07" w:rsidRPr="001F24F2" w:rsidRDefault="00184E07" w:rsidP="00530748">
            <w:pPr>
              <w:jc w:val="both"/>
            </w:pPr>
            <w:r w:rsidRPr="001F24F2">
              <w:rPr>
                <w:i/>
              </w:rPr>
              <w:t>Revolution in Manipulation Law: The New CFTC Rules and the Urgent Need for Economic and Empirical Analyses</w:t>
            </w:r>
            <w:r w:rsidRPr="001F24F2">
              <w:t xml:space="preserve">, </w:t>
            </w:r>
            <w:hyperlink r:id="rId27" w:history="1">
              <w:r w:rsidRPr="001F24F2">
                <w:rPr>
                  <w:rStyle w:val="Hyperlink"/>
                </w:rPr>
                <w:t xml:space="preserve">15 </w:t>
              </w:r>
              <w:r w:rsidRPr="001F24F2">
                <w:rPr>
                  <w:rStyle w:val="Hyperlink"/>
                  <w:smallCaps/>
                </w:rPr>
                <w:t>University of Pennsylvania Journal of Business Law</w:t>
              </w:r>
              <w:r w:rsidRPr="001F24F2">
                <w:rPr>
                  <w:rStyle w:val="Hyperlink"/>
                </w:rPr>
                <w:t xml:space="preserve"> 357</w:t>
              </w:r>
            </w:hyperlink>
            <w:r w:rsidRPr="001F24F2">
              <w:t> (with Rosa Abrantes-Metz &amp; Gabriel V. Rauterberg).</w:t>
            </w:r>
          </w:p>
          <w:p w:rsidR="00C43AC5" w:rsidRPr="001F24F2" w:rsidRDefault="00C43AC5" w:rsidP="00530748">
            <w:pPr>
              <w:jc w:val="both"/>
              <w:rPr>
                <w:sz w:val="20"/>
                <w:szCs w:val="20"/>
              </w:rPr>
            </w:pPr>
          </w:p>
        </w:tc>
      </w:tr>
      <w:tr w:rsidR="00184E07" w:rsidRPr="001F24F2" w:rsidTr="00530748">
        <w:tc>
          <w:tcPr>
            <w:tcW w:w="918" w:type="dxa"/>
            <w:shd w:val="clear" w:color="auto" w:fill="auto"/>
          </w:tcPr>
          <w:p w:rsidR="00184E07" w:rsidRPr="001F24F2" w:rsidRDefault="00184E07" w:rsidP="00530748">
            <w:pPr>
              <w:jc w:val="both"/>
              <w:rPr>
                <w:sz w:val="20"/>
                <w:szCs w:val="20"/>
              </w:rPr>
            </w:pPr>
            <w:r w:rsidRPr="001F24F2">
              <w:rPr>
                <w:sz w:val="20"/>
                <w:szCs w:val="20"/>
              </w:rPr>
              <w:t>2012</w:t>
            </w:r>
          </w:p>
        </w:tc>
        <w:tc>
          <w:tcPr>
            <w:tcW w:w="7938" w:type="dxa"/>
            <w:shd w:val="clear" w:color="auto" w:fill="auto"/>
          </w:tcPr>
          <w:p w:rsidR="00184E07" w:rsidRPr="001F24F2" w:rsidRDefault="00184E07" w:rsidP="00530748">
            <w:pPr>
              <w:jc w:val="both"/>
            </w:pPr>
            <w:r w:rsidRPr="001F24F2">
              <w:rPr>
                <w:i/>
              </w:rPr>
              <w:t>Trustee or Delegate? Understanding Representation to Illuminate Shareholder Governance and Regulatory Change</w:t>
            </w:r>
            <w:r w:rsidRPr="001F24F2">
              <w:t xml:space="preserve">, </w:t>
            </w:r>
            <w:hyperlink r:id="rId28" w:history="1">
              <w:r w:rsidRPr="001F24F2">
                <w:rPr>
                  <w:rStyle w:val="Hyperlink"/>
                </w:rPr>
                <w:t xml:space="preserve">9 </w:t>
              </w:r>
              <w:r w:rsidRPr="001F24F2">
                <w:rPr>
                  <w:rStyle w:val="Hyperlink"/>
                  <w:smallCaps/>
                </w:rPr>
                <w:t>European Company and Financial Law Review</w:t>
              </w:r>
              <w:r w:rsidRPr="001F24F2">
                <w:rPr>
                  <w:rStyle w:val="Hyperlink"/>
                </w:rPr>
                <w:t xml:space="preserve"> 74</w:t>
              </w:r>
            </w:hyperlink>
            <w:r w:rsidRPr="001F24F2">
              <w:t>.</w:t>
            </w:r>
          </w:p>
          <w:p w:rsidR="00184E07" w:rsidRPr="001F24F2" w:rsidRDefault="00184E07" w:rsidP="00530748">
            <w:pPr>
              <w:jc w:val="both"/>
              <w:rPr>
                <w:i/>
              </w:rPr>
            </w:pPr>
          </w:p>
        </w:tc>
      </w:tr>
      <w:tr w:rsidR="00C43AC5" w:rsidRPr="001F24F2" w:rsidTr="00530748">
        <w:tc>
          <w:tcPr>
            <w:tcW w:w="918" w:type="dxa"/>
            <w:shd w:val="clear" w:color="auto" w:fill="auto"/>
          </w:tcPr>
          <w:p w:rsidR="00C43AC5" w:rsidRPr="001F24F2" w:rsidRDefault="00184E07" w:rsidP="00530748">
            <w:pPr>
              <w:jc w:val="both"/>
              <w:rPr>
                <w:sz w:val="20"/>
                <w:szCs w:val="20"/>
              </w:rPr>
            </w:pPr>
            <w:r w:rsidRPr="001F24F2">
              <w:rPr>
                <w:sz w:val="20"/>
                <w:szCs w:val="20"/>
              </w:rPr>
              <w:t>2011</w:t>
            </w:r>
          </w:p>
        </w:tc>
        <w:tc>
          <w:tcPr>
            <w:tcW w:w="7938" w:type="dxa"/>
            <w:shd w:val="clear" w:color="auto" w:fill="auto"/>
          </w:tcPr>
          <w:p w:rsidR="00184E07" w:rsidRPr="001F24F2" w:rsidRDefault="00184E07" w:rsidP="00530748">
            <w:pPr>
              <w:jc w:val="both"/>
            </w:pPr>
            <w:r w:rsidRPr="001F24F2">
              <w:rPr>
                <w:i/>
              </w:rPr>
              <w:t>The Misregulation of Person-to-Person Lending</w:t>
            </w:r>
            <w:r w:rsidRPr="001F24F2">
              <w:t xml:space="preserve">, </w:t>
            </w:r>
            <w:hyperlink r:id="rId29" w:history="1">
              <w:r w:rsidRPr="001F24F2">
                <w:rPr>
                  <w:rStyle w:val="Hyperlink"/>
                </w:rPr>
                <w:t xml:space="preserve">45 </w:t>
              </w:r>
              <w:r w:rsidRPr="001F24F2">
                <w:rPr>
                  <w:rStyle w:val="Hyperlink"/>
                  <w:smallCaps/>
                </w:rPr>
                <w:t>U.C. Davis Law Review</w:t>
              </w:r>
              <w:r w:rsidRPr="001F24F2">
                <w:rPr>
                  <w:rStyle w:val="Hyperlink"/>
                </w:rPr>
                <w:t xml:space="preserve"> 445</w:t>
              </w:r>
            </w:hyperlink>
            <w:r w:rsidRPr="001F24F2">
              <w:t xml:space="preserve">. </w:t>
            </w:r>
          </w:p>
          <w:p w:rsidR="00184E07" w:rsidRPr="001F24F2" w:rsidRDefault="00184E07" w:rsidP="00530748">
            <w:pPr>
              <w:jc w:val="both"/>
            </w:pPr>
          </w:p>
          <w:p w:rsidR="00184E07" w:rsidRPr="001F24F2" w:rsidRDefault="00184E07" w:rsidP="00530748">
            <w:pPr>
              <w:jc w:val="both"/>
              <w:rPr>
                <w:b/>
              </w:rPr>
            </w:pPr>
            <w:r w:rsidRPr="001F24F2">
              <w:rPr>
                <w:i/>
              </w:rPr>
              <w:t>Bad Policy for Good Policies: Article 9’s Insurance Exclusion</w:t>
            </w:r>
            <w:r w:rsidRPr="001F24F2">
              <w:t xml:space="preserve">, </w:t>
            </w:r>
            <w:hyperlink r:id="rId30" w:history="1">
              <w:r w:rsidRPr="001F24F2">
                <w:rPr>
                  <w:rStyle w:val="Hyperlink"/>
                  <w:smallCaps/>
                </w:rPr>
                <w:t>17 Connecticut Insurance Law Journal</w:t>
              </w:r>
              <w:r w:rsidRPr="001F24F2">
                <w:rPr>
                  <w:rStyle w:val="Hyperlink"/>
                </w:rPr>
                <w:t xml:space="preserve"> 287</w:t>
              </w:r>
            </w:hyperlink>
            <w:r w:rsidRPr="001F24F2">
              <w:t>.</w:t>
            </w:r>
          </w:p>
          <w:p w:rsidR="00C43AC5" w:rsidRPr="001F24F2" w:rsidRDefault="00C43AC5" w:rsidP="00530748">
            <w:pPr>
              <w:jc w:val="both"/>
              <w:rPr>
                <w:sz w:val="20"/>
                <w:szCs w:val="20"/>
              </w:rPr>
            </w:pPr>
          </w:p>
        </w:tc>
      </w:tr>
    </w:tbl>
    <w:p w:rsidR="00B97789" w:rsidRPr="001F24F2" w:rsidRDefault="00B97789" w:rsidP="00AE1EE7">
      <w:pPr>
        <w:rPr>
          <w:b/>
        </w:rPr>
      </w:pPr>
    </w:p>
    <w:p w:rsidR="004E1545" w:rsidRDefault="004E1545">
      <w:pPr>
        <w:rPr>
          <w:b/>
        </w:rPr>
      </w:pPr>
      <w:r>
        <w:rPr>
          <w:b/>
        </w:rPr>
        <w:br w:type="page"/>
      </w:r>
    </w:p>
    <w:p w:rsidR="00DB1C84" w:rsidRPr="001F24F2" w:rsidRDefault="001F726F" w:rsidP="006C771E">
      <w:pPr>
        <w:jc w:val="center"/>
        <w:rPr>
          <w:b/>
        </w:rPr>
      </w:pPr>
      <w:r>
        <w:rPr>
          <w:b/>
        </w:rPr>
        <w:lastRenderedPageBreak/>
        <w:t>CURRENT PROJECTS</w:t>
      </w:r>
    </w:p>
    <w:p w:rsidR="00EF63D7" w:rsidRDefault="00EF63D7" w:rsidP="00DB1C84">
      <w:pPr>
        <w:numPr>
          <w:ilvl w:val="0"/>
          <w:numId w:val="35"/>
        </w:numPr>
        <w:ind w:hanging="720"/>
      </w:pPr>
      <w:r>
        <w:t>Motive and the Market</w:t>
      </w:r>
    </w:p>
    <w:p w:rsidR="00EF63D7" w:rsidRDefault="00EF63D7" w:rsidP="00EF63D7">
      <w:pPr>
        <w:ind w:left="720"/>
      </w:pPr>
    </w:p>
    <w:p w:rsidR="00EF63D7" w:rsidRDefault="00401C77" w:rsidP="004C6D92">
      <w:pPr>
        <w:ind w:left="720"/>
        <w:jc w:val="both"/>
      </w:pPr>
      <w:r>
        <w:t xml:space="preserve">Securities law cares about </w:t>
      </w:r>
      <w:r w:rsidR="004C6D92">
        <w:t>why people trade</w:t>
      </w:r>
      <w:r>
        <w:t xml:space="preserve">. </w:t>
      </w:r>
      <w:r w:rsidR="004C6D92">
        <w:t>I</w:t>
      </w:r>
      <w:r>
        <w:t xml:space="preserve">t is fine to buy stock for an investment motive but illegal </w:t>
      </w:r>
      <w:r w:rsidR="004C6D92">
        <w:t>for a manipulative motive</w:t>
      </w:r>
      <w:r>
        <w:t>. It</w:t>
      </w:r>
      <w:r w:rsidR="004C6D92">
        <w:t xml:space="preserve"> is</w:t>
      </w:r>
      <w:r>
        <w:t xml:space="preserve"> </w:t>
      </w:r>
      <w:r w:rsidR="004C6D92">
        <w:t>fine</w:t>
      </w:r>
      <w:r>
        <w:t xml:space="preserve"> to sell stock because you have bills to pay but illegal to sell to take advantage of inside information. How about when people act for more than one reason? Securities law uses four distinct rules to evaluate mixed motives. I identify and evaluate these motive rules.</w:t>
      </w:r>
    </w:p>
    <w:p w:rsidR="00EF63D7" w:rsidRDefault="00EF63D7" w:rsidP="00EF63D7">
      <w:pPr>
        <w:ind w:left="720"/>
      </w:pPr>
    </w:p>
    <w:p w:rsidR="00D45ACA" w:rsidRDefault="00D45ACA" w:rsidP="00F70DB8">
      <w:pPr>
        <w:keepNext/>
        <w:keepLines/>
        <w:numPr>
          <w:ilvl w:val="0"/>
          <w:numId w:val="35"/>
        </w:numPr>
        <w:ind w:hanging="720"/>
      </w:pPr>
      <w:r>
        <w:t>The Political Economy of Passive Investing</w:t>
      </w:r>
    </w:p>
    <w:p w:rsidR="00D83BB2" w:rsidRDefault="00D83BB2" w:rsidP="00F70DB8">
      <w:pPr>
        <w:pStyle w:val="ListParagraph"/>
        <w:keepNext/>
        <w:keepLines/>
      </w:pPr>
    </w:p>
    <w:p w:rsidR="00D83BB2" w:rsidRPr="00D83BB2" w:rsidRDefault="00D83BB2" w:rsidP="00F70DB8">
      <w:pPr>
        <w:keepNext/>
        <w:keepLines/>
        <w:ind w:left="720"/>
        <w:jc w:val="both"/>
      </w:pPr>
      <w:r>
        <w:t xml:space="preserve">After years of </w:t>
      </w:r>
      <w:r w:rsidR="004C6D92">
        <w:t>almost universal</w:t>
      </w:r>
      <w:r>
        <w:t xml:space="preserve"> praise, passive investing (i.e. index funds) has </w:t>
      </w:r>
      <w:r w:rsidR="004C6D92">
        <w:t>come under</w:t>
      </w:r>
      <w:r>
        <w:t xml:space="preserve"> criticism: bias in</w:t>
      </w:r>
      <w:r w:rsidR="004C6D92">
        <w:t xml:space="preserve"> index</w:t>
      </w:r>
      <w:r>
        <w:t xml:space="preserve"> </w:t>
      </w:r>
      <w:r w:rsidR="004C6D92">
        <w:t>inclusion</w:t>
      </w:r>
      <w:r>
        <w:t xml:space="preserve"> criteria, </w:t>
      </w:r>
      <w:r w:rsidR="004C6D92">
        <w:t>the excessive</w:t>
      </w:r>
      <w:r>
        <w:t xml:space="preserve"> influence</w:t>
      </w:r>
      <w:r w:rsidR="004C6D92">
        <w:t xml:space="preserve"> of just a few institutions</w:t>
      </w:r>
      <w:r>
        <w:t>, price collusion</w:t>
      </w:r>
      <w:r w:rsidR="004C6D92">
        <w:t xml:space="preserve"> aided by common ownership,</w:t>
      </w:r>
      <w:r>
        <w:t xml:space="preserve"> and more. With Gabriel Rauterberg, </w:t>
      </w:r>
      <w:r w:rsidR="004F1F59">
        <w:t>this project</w:t>
      </w:r>
      <w:r>
        <w:t xml:space="preserve"> extend</w:t>
      </w:r>
      <w:r w:rsidR="004F1F59">
        <w:t>s</w:t>
      </w:r>
      <w:r>
        <w:t xml:space="preserve"> previous work (e.g. </w:t>
      </w:r>
      <w:r>
        <w:rPr>
          <w:i/>
        </w:rPr>
        <w:t>Index Theory</w:t>
      </w:r>
      <w:r>
        <w:t>)</w:t>
      </w:r>
      <w:r w:rsidR="004C6D92">
        <w:t>. W</w:t>
      </w:r>
      <w:r>
        <w:t xml:space="preserve">e endeavor to understand the sudden discontentment with passive investing. We identify a tension in the intellectual foundations of passive investing. </w:t>
      </w:r>
    </w:p>
    <w:p w:rsidR="004C0FCD" w:rsidRDefault="004C0FCD" w:rsidP="004C0FCD">
      <w:pPr>
        <w:pStyle w:val="ListParagraph"/>
      </w:pPr>
    </w:p>
    <w:p w:rsidR="004C0FCD" w:rsidRDefault="004C0FCD" w:rsidP="00F70DB8">
      <w:pPr>
        <w:keepNext/>
        <w:keepLines/>
        <w:numPr>
          <w:ilvl w:val="0"/>
          <w:numId w:val="35"/>
        </w:numPr>
        <w:ind w:hanging="720"/>
      </w:pPr>
      <w:r>
        <w:t>Corporation as Consignment</w:t>
      </w:r>
    </w:p>
    <w:p w:rsidR="002C006F" w:rsidRDefault="002C006F" w:rsidP="00F70DB8">
      <w:pPr>
        <w:pStyle w:val="ListParagraph"/>
        <w:keepNext/>
        <w:keepLines/>
      </w:pPr>
    </w:p>
    <w:p w:rsidR="002C006F" w:rsidRPr="002C006F" w:rsidRDefault="002C006F" w:rsidP="00F70DB8">
      <w:pPr>
        <w:keepNext/>
        <w:keepLines/>
        <w:ind w:left="720"/>
        <w:jc w:val="both"/>
      </w:pPr>
      <w:r>
        <w:t xml:space="preserve">Following on my work </w:t>
      </w:r>
      <w:r w:rsidR="00D83BB2">
        <w:t xml:space="preserve">(e.g. </w:t>
      </w:r>
      <w:r>
        <w:rPr>
          <w:i/>
        </w:rPr>
        <w:t xml:space="preserve">Enterprise without Entities </w:t>
      </w:r>
      <w:r>
        <w:t xml:space="preserve">and </w:t>
      </w:r>
      <w:r>
        <w:rPr>
          <w:i/>
        </w:rPr>
        <w:t>The Enduring Distinction between Business Entities and Security Interest</w:t>
      </w:r>
      <w:r w:rsidR="00D83BB2">
        <w:t>)</w:t>
      </w:r>
      <w:r>
        <w:t>, I continue to develop a functional ontology of the business entity. Here, I explore the degree to which the law of bailments and consignments operate as a substitute for the corporation.</w:t>
      </w:r>
    </w:p>
    <w:p w:rsidR="004C67AB" w:rsidRDefault="004C67AB" w:rsidP="004C67AB">
      <w:pPr>
        <w:pStyle w:val="ListParagraph"/>
      </w:pPr>
    </w:p>
    <w:p w:rsidR="002C006F" w:rsidRDefault="004C67AB" w:rsidP="00DB1C84">
      <w:pPr>
        <w:numPr>
          <w:ilvl w:val="0"/>
          <w:numId w:val="35"/>
        </w:numPr>
        <w:ind w:hanging="720"/>
      </w:pPr>
      <w:r>
        <w:t>(Why) Do People Form Close Corporati</w:t>
      </w:r>
      <w:r w:rsidR="00A83F60">
        <w:t>o</w:t>
      </w:r>
      <w:r>
        <w:t>ns?</w:t>
      </w:r>
    </w:p>
    <w:p w:rsidR="002C006F" w:rsidRDefault="002C006F" w:rsidP="002C006F">
      <w:pPr>
        <w:pStyle w:val="ListParagraph"/>
      </w:pPr>
    </w:p>
    <w:p w:rsidR="004C67AB" w:rsidRDefault="002C006F" w:rsidP="00A55422">
      <w:pPr>
        <w:ind w:left="720"/>
        <w:jc w:val="both"/>
      </w:pPr>
      <w:r>
        <w:t xml:space="preserve">In this empirical project, I document and explain the widespread use of an entity most people assume has fallen into disuse: the statutory close corporation. </w:t>
      </w:r>
      <w:r w:rsidR="004C67AB">
        <w:t xml:space="preserve"> </w:t>
      </w:r>
    </w:p>
    <w:p w:rsidR="00F70DB8" w:rsidRDefault="00F70DB8" w:rsidP="002C006F">
      <w:pPr>
        <w:ind w:left="720"/>
      </w:pPr>
    </w:p>
    <w:p w:rsidR="00F70DB8" w:rsidRDefault="00F70DB8" w:rsidP="00F70DB8">
      <w:pPr>
        <w:numPr>
          <w:ilvl w:val="0"/>
          <w:numId w:val="35"/>
        </w:numPr>
        <w:ind w:hanging="720"/>
      </w:pPr>
      <w:r>
        <w:t>Improving D&amp;O Insurance</w:t>
      </w:r>
    </w:p>
    <w:p w:rsidR="00F70DB8" w:rsidRDefault="00F70DB8" w:rsidP="00F70DB8">
      <w:pPr>
        <w:pStyle w:val="ListParagraph"/>
      </w:pPr>
    </w:p>
    <w:p w:rsidR="00F70DB8" w:rsidRDefault="00F70DB8" w:rsidP="00F70DB8">
      <w:pPr>
        <w:pStyle w:val="ListParagraph"/>
        <w:jc w:val="both"/>
      </w:pPr>
      <w:r>
        <w:t xml:space="preserve">Directors and Officers (D&amp;O) insurance is thought to encourage negligence and wrongdoing by insolating corporate managers from financial liability for their actions. In this article, I look at how market structure may exacerbate this problem </w:t>
      </w:r>
      <w:r w:rsidR="004C6D92">
        <w:t>but</w:t>
      </w:r>
      <w:r>
        <w:t xml:space="preserve"> could prove part of the solution. I propose mandatory rotation of insurance firms. </w:t>
      </w:r>
    </w:p>
    <w:p w:rsidR="0071774A" w:rsidRDefault="0071774A" w:rsidP="00F70DB8">
      <w:pPr>
        <w:pStyle w:val="ListParagraph"/>
        <w:jc w:val="both"/>
      </w:pPr>
    </w:p>
    <w:p w:rsidR="0071774A" w:rsidRDefault="0071774A" w:rsidP="0071774A">
      <w:pPr>
        <w:numPr>
          <w:ilvl w:val="0"/>
          <w:numId w:val="35"/>
        </w:numPr>
        <w:ind w:hanging="720"/>
      </w:pPr>
      <w:r w:rsidRPr="001F24F2">
        <w:t>Majority Rules</w:t>
      </w:r>
    </w:p>
    <w:p w:rsidR="0071774A" w:rsidRDefault="0071774A" w:rsidP="0071774A">
      <w:pPr>
        <w:ind w:left="720"/>
      </w:pPr>
    </w:p>
    <w:p w:rsidR="004C6D92" w:rsidRDefault="004C6D92" w:rsidP="00A55422">
      <w:pPr>
        <w:ind w:left="720"/>
        <w:jc w:val="both"/>
      </w:pPr>
      <w:r>
        <w:t xml:space="preserve">What is a “board majority?” </w:t>
      </w:r>
      <w:r w:rsidR="0071774A">
        <w:t xml:space="preserve"> I show how nearly identical facts and law yields different results depending on which Chancellor’s conception of “more than half” is applied. I identify three distinct conceptions of majority in corporate law</w:t>
      </w:r>
      <w:r w:rsidR="00A55422">
        <w:t xml:space="preserve">, </w:t>
      </w:r>
      <w:r w:rsidR="0071774A">
        <w:t>extrapolate the principles animating each</w:t>
      </w:r>
      <w:r w:rsidR="00A55422">
        <w:t>, and offer guidance for how courts should proceed in future cases</w:t>
      </w:r>
      <w:r w:rsidR="0071774A">
        <w:t>.</w:t>
      </w:r>
    </w:p>
    <w:p w:rsidR="004C6D92" w:rsidRDefault="004C6D92" w:rsidP="004E1545">
      <w:pPr>
        <w:ind w:left="720"/>
      </w:pPr>
    </w:p>
    <w:p w:rsidR="00DB1C84" w:rsidRPr="004E1545" w:rsidRDefault="0071774A" w:rsidP="004E1545">
      <w:pPr>
        <w:ind w:left="720"/>
      </w:pPr>
      <w:r>
        <w:lastRenderedPageBreak/>
        <w:t xml:space="preserve"> </w:t>
      </w:r>
    </w:p>
    <w:p w:rsidR="00507364" w:rsidRPr="001F24F2" w:rsidRDefault="00507364" w:rsidP="00507364">
      <w:pPr>
        <w:jc w:val="center"/>
        <w:rPr>
          <w:b/>
        </w:rPr>
      </w:pPr>
      <w:r w:rsidRPr="001F24F2">
        <w:rPr>
          <w:b/>
        </w:rPr>
        <w:t>OTHER PUBLICATIONS</w:t>
      </w:r>
    </w:p>
    <w:p w:rsidR="00507364" w:rsidRPr="001F24F2" w:rsidRDefault="00507364" w:rsidP="00507364">
      <w:pPr>
        <w:jc w:val="both"/>
      </w:pPr>
    </w:p>
    <w:p w:rsidR="00A3313B" w:rsidRPr="001F24F2" w:rsidRDefault="00507364" w:rsidP="00507364">
      <w:pPr>
        <w:ind w:left="720" w:hanging="720"/>
        <w:jc w:val="both"/>
      </w:pPr>
      <w:r w:rsidRPr="001F24F2">
        <w:t xml:space="preserve">1. </w:t>
      </w:r>
      <w:r w:rsidRPr="001F24F2">
        <w:tab/>
      </w:r>
      <w:r w:rsidR="00A3313B" w:rsidRPr="001F24F2">
        <w:t xml:space="preserve">“Andrew Verstein on the Salman Personal Benefit Standard for Tipping Liability,” </w:t>
      </w:r>
      <w:hyperlink r:id="rId31" w:history="1">
        <w:r w:rsidR="00A3313B" w:rsidRPr="001F24F2">
          <w:rPr>
            <w:rStyle w:val="Hyperlink"/>
          </w:rPr>
          <w:t>ProfessorBainbridge.com</w:t>
        </w:r>
      </w:hyperlink>
      <w:r w:rsidR="00A3313B" w:rsidRPr="001F24F2">
        <w:t xml:space="preserve">, January 2, 2017. </w:t>
      </w:r>
    </w:p>
    <w:p w:rsidR="00A3313B" w:rsidRPr="001F24F2" w:rsidRDefault="00A3313B" w:rsidP="00507364">
      <w:pPr>
        <w:ind w:left="720" w:hanging="720"/>
        <w:jc w:val="both"/>
        <w:rPr>
          <w:i/>
        </w:rPr>
      </w:pPr>
    </w:p>
    <w:p w:rsidR="00507364" w:rsidRPr="001F24F2" w:rsidRDefault="00A3313B" w:rsidP="00507364">
      <w:pPr>
        <w:ind w:left="720" w:hanging="720"/>
        <w:jc w:val="both"/>
      </w:pPr>
      <w:r w:rsidRPr="001F24F2">
        <w:rPr>
          <w:i/>
        </w:rPr>
        <w:t xml:space="preserve">2. </w:t>
      </w:r>
      <w:r w:rsidRPr="001F24F2">
        <w:rPr>
          <w:i/>
        </w:rPr>
        <w:tab/>
      </w:r>
      <w:r w:rsidR="00507364" w:rsidRPr="001F24F2">
        <w:rPr>
          <w:i/>
        </w:rPr>
        <w:t>The First Insider Trader in Commodities</w:t>
      </w:r>
      <w:r w:rsidR="00507364" w:rsidRPr="001F24F2">
        <w:t xml:space="preserve">, </w:t>
      </w:r>
      <w:hyperlink r:id="rId32" w:history="1">
        <w:r w:rsidR="00507364" w:rsidRPr="001F24F2">
          <w:rPr>
            <w:rStyle w:val="Hyperlink"/>
            <w:smallCaps/>
          </w:rPr>
          <w:t>Harvard Law School Forum on Corporate Governance  and Financial Regulation</w:t>
        </w:r>
      </w:hyperlink>
      <w:r w:rsidR="00507364" w:rsidRPr="001F24F2">
        <w:t>, December 4, 2015 (reprinted at Law360 and Huffington Post).</w:t>
      </w:r>
    </w:p>
    <w:p w:rsidR="00507364" w:rsidRPr="001F24F2" w:rsidRDefault="00507364" w:rsidP="00507364">
      <w:pPr>
        <w:ind w:left="720" w:hanging="720"/>
        <w:jc w:val="both"/>
      </w:pPr>
    </w:p>
    <w:p w:rsidR="00507364" w:rsidRPr="001F24F2" w:rsidRDefault="003C3CE9" w:rsidP="00507364">
      <w:pPr>
        <w:ind w:left="720" w:hanging="720"/>
        <w:jc w:val="both"/>
      </w:pPr>
      <w:r w:rsidRPr="001F24F2">
        <w:t>3</w:t>
      </w:r>
      <w:r w:rsidR="00507364" w:rsidRPr="001F24F2">
        <w:t xml:space="preserve">. </w:t>
      </w:r>
      <w:r w:rsidR="00507364" w:rsidRPr="001F24F2">
        <w:tab/>
        <w:t xml:space="preserve">Brief For </w:t>
      </w:r>
      <w:r w:rsidR="00507364" w:rsidRPr="001F24F2">
        <w:rPr>
          <w:i/>
        </w:rPr>
        <w:t>Amici Curiae</w:t>
      </w:r>
      <w:r w:rsidR="00507364" w:rsidRPr="001F24F2">
        <w:t xml:space="preserve"> Financial Markets Law Professors In Support Of Plaintiffs-Appellants, </w:t>
      </w:r>
      <w:r w:rsidR="00507364" w:rsidRPr="001F24F2">
        <w:rPr>
          <w:i/>
        </w:rPr>
        <w:t>In re Libor Antitrust Litigation</w:t>
      </w:r>
      <w:r w:rsidR="00507364" w:rsidRPr="001F24F2">
        <w:t xml:space="preserve">, In the United States Court of Appeals for the Second Circuit, 13-3565-cv(L) (May 27, 2015) (coauthored). </w:t>
      </w:r>
    </w:p>
    <w:p w:rsidR="00507364" w:rsidRPr="001F24F2" w:rsidRDefault="00507364" w:rsidP="00507364">
      <w:pPr>
        <w:ind w:left="720" w:hanging="720"/>
        <w:jc w:val="both"/>
      </w:pPr>
    </w:p>
    <w:p w:rsidR="00507364" w:rsidRPr="001F24F2" w:rsidRDefault="003C3CE9" w:rsidP="00507364">
      <w:pPr>
        <w:ind w:left="720" w:hanging="720"/>
        <w:jc w:val="both"/>
      </w:pPr>
      <w:r w:rsidRPr="001F24F2">
        <w:t>4</w:t>
      </w:r>
      <w:r w:rsidR="00507364" w:rsidRPr="001F24F2">
        <w:t xml:space="preserve">. </w:t>
      </w:r>
      <w:r w:rsidR="00507364" w:rsidRPr="001F24F2">
        <w:tab/>
      </w:r>
      <w:r w:rsidR="00507364" w:rsidRPr="001F24F2">
        <w:rPr>
          <w:i/>
        </w:rPr>
        <w:t>Legal Confusion as to Spoofing</w:t>
      </w:r>
      <w:r w:rsidR="00507364" w:rsidRPr="001F24F2">
        <w:t xml:space="preserve">, </w:t>
      </w:r>
      <w:hyperlink r:id="rId33" w:history="1">
        <w:r w:rsidR="00507364" w:rsidRPr="001F24F2">
          <w:rPr>
            <w:rStyle w:val="Hyperlink"/>
            <w:smallCaps/>
          </w:rPr>
          <w:t>Huffington Post</w:t>
        </w:r>
      </w:hyperlink>
      <w:r w:rsidR="00507364" w:rsidRPr="001F24F2">
        <w:t>, May 12, 2015 (coauthored).</w:t>
      </w:r>
    </w:p>
    <w:p w:rsidR="00507364" w:rsidRPr="001F24F2" w:rsidRDefault="00507364" w:rsidP="00507364">
      <w:pPr>
        <w:ind w:left="720" w:hanging="720"/>
        <w:jc w:val="both"/>
      </w:pPr>
    </w:p>
    <w:p w:rsidR="00507364" w:rsidRPr="001F24F2" w:rsidRDefault="003C3CE9" w:rsidP="00507364">
      <w:pPr>
        <w:ind w:left="720" w:hanging="720"/>
        <w:jc w:val="both"/>
      </w:pPr>
      <w:r w:rsidRPr="001F24F2">
        <w:t>5</w:t>
      </w:r>
      <w:r w:rsidR="00507364" w:rsidRPr="001F24F2">
        <w:rPr>
          <w:i/>
        </w:rPr>
        <w:t xml:space="preserve">. </w:t>
      </w:r>
      <w:r w:rsidR="00507364" w:rsidRPr="001F24F2">
        <w:rPr>
          <w:i/>
        </w:rPr>
        <w:tab/>
        <w:t>Compliance Failures that Facilitated Libor Rigging</w:t>
      </w:r>
      <w:r w:rsidR="00507364" w:rsidRPr="001F24F2">
        <w:t xml:space="preserve">, </w:t>
      </w:r>
      <w:hyperlink r:id="rId34" w:history="1">
        <w:r w:rsidR="00507364" w:rsidRPr="001F24F2">
          <w:rPr>
            <w:rStyle w:val="Hyperlink"/>
            <w:smallCaps/>
          </w:rPr>
          <w:t>Law360</w:t>
        </w:r>
      </w:hyperlink>
      <w:r w:rsidR="00507364" w:rsidRPr="001F24F2">
        <w:rPr>
          <w:smallCaps/>
        </w:rPr>
        <w:t>,</w:t>
      </w:r>
      <w:r w:rsidR="00507364" w:rsidRPr="001F24F2">
        <w:t xml:space="preserve"> Jan. 17, 2013 (coauthored).</w:t>
      </w:r>
      <w:r w:rsidR="00507364" w:rsidRPr="001F24F2">
        <w:tab/>
      </w:r>
    </w:p>
    <w:p w:rsidR="00507364" w:rsidRPr="001F24F2" w:rsidRDefault="00507364" w:rsidP="00507364">
      <w:pPr>
        <w:jc w:val="both"/>
      </w:pPr>
    </w:p>
    <w:p w:rsidR="00507364" w:rsidRPr="001F24F2" w:rsidRDefault="003C3CE9" w:rsidP="00507364">
      <w:pPr>
        <w:ind w:left="720" w:hanging="720"/>
        <w:jc w:val="both"/>
      </w:pPr>
      <w:r w:rsidRPr="001F24F2">
        <w:t>6</w:t>
      </w:r>
      <w:r w:rsidR="00507364" w:rsidRPr="001F24F2">
        <w:t xml:space="preserve">. </w:t>
      </w:r>
      <w:r w:rsidR="00507364" w:rsidRPr="001F24F2">
        <w:tab/>
      </w:r>
      <w:r w:rsidR="00507364" w:rsidRPr="001F24F2">
        <w:rPr>
          <w:i/>
        </w:rPr>
        <w:t>Deterring Libor Manipulation and Improving Benchmarks</w:t>
      </w:r>
      <w:r w:rsidR="00507364" w:rsidRPr="001F24F2">
        <w:t xml:space="preserve">, </w:t>
      </w:r>
      <w:hyperlink r:id="rId35" w:history="1">
        <w:r w:rsidR="00507364" w:rsidRPr="001F24F2">
          <w:rPr>
            <w:rStyle w:val="Hyperlink"/>
            <w:smallCaps/>
          </w:rPr>
          <w:t>The Columbia Law School Blue Sky Blog</w:t>
        </w:r>
      </w:hyperlink>
      <w:r w:rsidR="00507364" w:rsidRPr="001F24F2">
        <w:rPr>
          <w:smallCaps/>
        </w:rPr>
        <w:t>,</w:t>
      </w:r>
      <w:r w:rsidR="00507364" w:rsidRPr="001F24F2">
        <w:t xml:space="preserve"> April 11, 2013. </w:t>
      </w:r>
    </w:p>
    <w:p w:rsidR="00507364" w:rsidRPr="001F24F2" w:rsidRDefault="00507364" w:rsidP="00507364">
      <w:pPr>
        <w:jc w:val="both"/>
      </w:pPr>
    </w:p>
    <w:p w:rsidR="00507364" w:rsidRPr="001F24F2" w:rsidRDefault="003C3CE9" w:rsidP="00507364">
      <w:pPr>
        <w:jc w:val="both"/>
      </w:pPr>
      <w:r w:rsidRPr="001F24F2">
        <w:rPr>
          <w:i/>
        </w:rPr>
        <w:t>7</w:t>
      </w:r>
      <w:r w:rsidR="00507364" w:rsidRPr="001F24F2">
        <w:rPr>
          <w:i/>
        </w:rPr>
        <w:t xml:space="preserve">. </w:t>
      </w:r>
      <w:r w:rsidR="00507364" w:rsidRPr="001F24F2">
        <w:rPr>
          <w:i/>
        </w:rPr>
        <w:tab/>
        <w:t xml:space="preserve">What is Libor and Why Does it Matter? </w:t>
      </w:r>
      <w:hyperlink r:id="rId36" w:history="1">
        <w:r w:rsidR="00507364" w:rsidRPr="001F24F2">
          <w:rPr>
            <w:rStyle w:val="Hyperlink"/>
            <w:smallCaps/>
          </w:rPr>
          <w:t>Huffington Post</w:t>
        </w:r>
      </w:hyperlink>
      <w:r w:rsidR="00507364" w:rsidRPr="001F24F2">
        <w:rPr>
          <w:smallCaps/>
        </w:rPr>
        <w:t xml:space="preserve">, </w:t>
      </w:r>
      <w:r w:rsidR="00507364" w:rsidRPr="001F24F2">
        <w:t>November 8, 2013</w:t>
      </w:r>
      <w:r w:rsidR="00507364" w:rsidRPr="001F24F2">
        <w:rPr>
          <w:i/>
        </w:rPr>
        <w:t>.</w:t>
      </w:r>
    </w:p>
    <w:p w:rsidR="00507364" w:rsidRPr="001F24F2" w:rsidRDefault="00507364" w:rsidP="00507364">
      <w:pPr>
        <w:ind w:left="720"/>
        <w:jc w:val="both"/>
      </w:pPr>
    </w:p>
    <w:p w:rsidR="00507364" w:rsidRPr="001F24F2" w:rsidRDefault="003C3CE9" w:rsidP="00507364">
      <w:pPr>
        <w:ind w:left="720" w:hanging="720"/>
        <w:jc w:val="both"/>
      </w:pPr>
      <w:r w:rsidRPr="001F24F2">
        <w:t>8</w:t>
      </w:r>
      <w:r w:rsidR="00507364" w:rsidRPr="001F24F2">
        <w:rPr>
          <w:i/>
        </w:rPr>
        <w:t xml:space="preserve">. </w:t>
      </w:r>
      <w:r w:rsidR="00507364" w:rsidRPr="001F24F2">
        <w:rPr>
          <w:i/>
        </w:rPr>
        <w:tab/>
        <w:t xml:space="preserve">Untangling the Libor and Forex Scandals, </w:t>
      </w:r>
      <w:hyperlink r:id="rId37" w:history="1">
        <w:r w:rsidR="00507364" w:rsidRPr="001F24F2">
          <w:rPr>
            <w:rStyle w:val="Hyperlink"/>
            <w:smallCaps/>
          </w:rPr>
          <w:t>Huffington Post</w:t>
        </w:r>
      </w:hyperlink>
      <w:r w:rsidR="00507364" w:rsidRPr="001F24F2">
        <w:rPr>
          <w:smallCaps/>
        </w:rPr>
        <w:t xml:space="preserve">, </w:t>
      </w:r>
      <w:r w:rsidR="00507364" w:rsidRPr="001F24F2">
        <w:t>November 18, 2013.</w:t>
      </w:r>
    </w:p>
    <w:p w:rsidR="00507364" w:rsidRPr="001F24F2" w:rsidRDefault="00507364" w:rsidP="00507364">
      <w:pPr>
        <w:jc w:val="both"/>
      </w:pPr>
    </w:p>
    <w:p w:rsidR="00507364" w:rsidRPr="001F24F2" w:rsidRDefault="003C3CE9" w:rsidP="00507364">
      <w:pPr>
        <w:ind w:left="720" w:hanging="720"/>
        <w:jc w:val="both"/>
      </w:pPr>
      <w:r w:rsidRPr="001F24F2">
        <w:rPr>
          <w:iCs/>
        </w:rPr>
        <w:t>9</w:t>
      </w:r>
      <w:r w:rsidR="00507364" w:rsidRPr="001F24F2">
        <w:rPr>
          <w:i/>
          <w:iCs/>
        </w:rPr>
        <w:t xml:space="preserve">. </w:t>
      </w:r>
      <w:r w:rsidR="00507364" w:rsidRPr="001F24F2">
        <w:rPr>
          <w:i/>
          <w:iCs/>
        </w:rPr>
        <w:tab/>
        <w:t>The Law and Economics of Benchmark Manipulation</w:t>
      </w:r>
      <w:r w:rsidR="00507364" w:rsidRPr="001F24F2">
        <w:rPr>
          <w:smallCaps/>
        </w:rPr>
        <w:t>, </w:t>
      </w:r>
      <w:hyperlink r:id="rId38" w:history="1">
        <w:r w:rsidR="00507364" w:rsidRPr="001F24F2">
          <w:rPr>
            <w:rStyle w:val="Hyperlink"/>
            <w:smallCaps/>
          </w:rPr>
          <w:t>The Columbia Law School Blue Sky Blog</w:t>
        </w:r>
      </w:hyperlink>
      <w:r w:rsidR="00507364" w:rsidRPr="001F24F2">
        <w:t>, Aug. 27, 2014. </w:t>
      </w:r>
    </w:p>
    <w:p w:rsidR="00507364" w:rsidRPr="001F24F2" w:rsidRDefault="00507364" w:rsidP="00507364">
      <w:pPr>
        <w:jc w:val="both"/>
      </w:pPr>
    </w:p>
    <w:p w:rsidR="00507364" w:rsidRPr="001F24F2" w:rsidRDefault="003C3CE9" w:rsidP="003C3CE9">
      <w:pPr>
        <w:ind w:left="720" w:hanging="720"/>
        <w:jc w:val="both"/>
      </w:pPr>
      <w:r w:rsidRPr="001F24F2">
        <w:t>10.</w:t>
      </w:r>
      <w:r w:rsidRPr="001F24F2">
        <w:tab/>
      </w:r>
      <w:hyperlink r:id="rId39" w:history="1">
        <w:r w:rsidR="00507364" w:rsidRPr="001F24F2">
          <w:rPr>
            <w:rStyle w:val="Hyperlink"/>
          </w:rPr>
          <w:t>Assessing Dodd-Frank</w:t>
        </w:r>
      </w:hyperlink>
      <w:r w:rsidR="00507364" w:rsidRPr="001F24F2">
        <w:t xml:space="preserve"> (editor, with Roberta Romano, of a transcript of the Yale Law School Center for the Study of Corporate Law’s Weil, Gotshal &amp; Manges Roundtable, April 1, 2011).</w:t>
      </w:r>
    </w:p>
    <w:p w:rsidR="00507364" w:rsidRPr="001F24F2" w:rsidRDefault="00507364" w:rsidP="00507364">
      <w:pPr>
        <w:jc w:val="both"/>
        <w:rPr>
          <w:i/>
        </w:rPr>
      </w:pPr>
    </w:p>
    <w:p w:rsidR="00507364" w:rsidRPr="001F24F2" w:rsidRDefault="00507364" w:rsidP="003C3CE9">
      <w:pPr>
        <w:numPr>
          <w:ilvl w:val="0"/>
          <w:numId w:val="33"/>
        </w:numPr>
        <w:jc w:val="both"/>
      </w:pPr>
      <w:r w:rsidRPr="001F24F2">
        <w:rPr>
          <w:i/>
        </w:rPr>
        <w:t>Peer-to-Peer Lending: Update and Regulatory Considerations</w:t>
      </w:r>
      <w:r w:rsidRPr="001F24F2">
        <w:t xml:space="preserve">, </w:t>
      </w:r>
      <w:hyperlink r:id="rId40" w:history="1">
        <w:r w:rsidRPr="001F24F2">
          <w:rPr>
            <w:rStyle w:val="Hyperlink"/>
          </w:rPr>
          <w:t xml:space="preserve">1 </w:t>
        </w:r>
        <w:r w:rsidRPr="001F24F2">
          <w:rPr>
            <w:rStyle w:val="Hyperlink"/>
            <w:smallCaps/>
          </w:rPr>
          <w:t xml:space="preserve">Filene Research Institute </w:t>
        </w:r>
        <w:r w:rsidRPr="001F24F2">
          <w:rPr>
            <w:rStyle w:val="Hyperlink"/>
          </w:rPr>
          <w:t>1</w:t>
        </w:r>
      </w:hyperlink>
      <w:r w:rsidRPr="001F24F2">
        <w:rPr>
          <w:rStyle w:val="Hyperlink"/>
        </w:rPr>
        <w:t>54</w:t>
      </w:r>
      <w:r w:rsidRPr="001F24F2">
        <w:t xml:space="preserve"> (2008).</w:t>
      </w:r>
    </w:p>
    <w:p w:rsidR="00507364" w:rsidRPr="001F24F2" w:rsidRDefault="00507364" w:rsidP="00B5424F">
      <w:pPr>
        <w:jc w:val="center"/>
        <w:rPr>
          <w:b/>
        </w:rPr>
      </w:pPr>
    </w:p>
    <w:p w:rsidR="00580842" w:rsidRPr="001F24F2" w:rsidRDefault="00580842" w:rsidP="00580842">
      <w:pPr>
        <w:jc w:val="center"/>
        <w:rPr>
          <w:b/>
        </w:rPr>
      </w:pPr>
      <w:r w:rsidRPr="001F24F2">
        <w:rPr>
          <w:b/>
        </w:rPr>
        <w:t>PUBLIC LAW CITATIONS</w:t>
      </w:r>
    </w:p>
    <w:p w:rsidR="00580842" w:rsidRPr="001F24F2" w:rsidRDefault="00580842" w:rsidP="00580842">
      <w:pPr>
        <w:jc w:val="center"/>
        <w:rPr>
          <w:b/>
        </w:rPr>
      </w:pPr>
    </w:p>
    <w:p w:rsidR="00580842" w:rsidRPr="001F24F2" w:rsidRDefault="00580842" w:rsidP="00580842">
      <w:pPr>
        <w:jc w:val="both"/>
      </w:pPr>
      <w:r w:rsidRPr="001F24F2">
        <w:t xml:space="preserve">Wheeling &amp; Lake Erie Railway Co., v. Robert J. Keach, No. 15-9003 (1st Cir. 2015) (citing </w:t>
      </w:r>
      <w:r w:rsidRPr="001F24F2">
        <w:rPr>
          <w:i/>
        </w:rPr>
        <w:t>Good Policies</w:t>
      </w:r>
      <w:r w:rsidRPr="001F24F2">
        <w:t>).</w:t>
      </w:r>
    </w:p>
    <w:p w:rsidR="00580842" w:rsidRPr="001F24F2" w:rsidRDefault="00580842" w:rsidP="00580842">
      <w:pPr>
        <w:jc w:val="both"/>
      </w:pPr>
    </w:p>
    <w:p w:rsidR="00580842" w:rsidRPr="001F24F2" w:rsidRDefault="00580842" w:rsidP="00580842">
      <w:pPr>
        <w:jc w:val="both"/>
      </w:pPr>
      <w:r w:rsidRPr="001F24F2">
        <w:t xml:space="preserve">Unum Life Insurance Company of America v. Justin B. Witt, 1:14CV00005 (W.D. Va. 2015) (citing </w:t>
      </w:r>
      <w:r w:rsidRPr="001F24F2">
        <w:rPr>
          <w:i/>
        </w:rPr>
        <w:t>Good Policies</w:t>
      </w:r>
      <w:r w:rsidRPr="001F24F2">
        <w:t xml:space="preserve">). </w:t>
      </w:r>
    </w:p>
    <w:p w:rsidR="00580842" w:rsidRPr="001F24F2" w:rsidRDefault="00580842" w:rsidP="00580842">
      <w:pPr>
        <w:jc w:val="both"/>
      </w:pPr>
    </w:p>
    <w:p w:rsidR="00580842" w:rsidRPr="001F24F2" w:rsidRDefault="00580842" w:rsidP="00580842">
      <w:pPr>
        <w:jc w:val="both"/>
      </w:pPr>
      <w:r w:rsidRPr="001F24F2">
        <w:t xml:space="preserve">Proposal for a Regulation of the European Parliament and of the Council on indices used as benchmarks in financial instruments and financial contracts, Impact Assessment, </w:t>
      </w:r>
      <w:r w:rsidRPr="001F24F2">
        <w:lastRenderedPageBreak/>
        <w:t xml:space="preserve">European Commission, SWD (2013) 336/2, 82, </w:t>
      </w:r>
      <w:r w:rsidRPr="001F24F2">
        <w:rPr>
          <w:i/>
        </w:rPr>
        <w:t>available at</w:t>
      </w:r>
      <w:r w:rsidRPr="001F24F2">
        <w:t xml:space="preserve"> http://ec.europa.eu/internal_market/securities/docs/benchmarks/130918_impact-assessment_en.pdf (citing </w:t>
      </w:r>
      <w:r w:rsidRPr="001F24F2">
        <w:rPr>
          <w:i/>
        </w:rPr>
        <w:t>Index Theory</w:t>
      </w:r>
      <w:r w:rsidRPr="001F24F2">
        <w:t xml:space="preserve">). </w:t>
      </w:r>
    </w:p>
    <w:p w:rsidR="00580842" w:rsidRPr="001F24F2" w:rsidRDefault="00580842" w:rsidP="00580842">
      <w:pPr>
        <w:jc w:val="both"/>
      </w:pPr>
    </w:p>
    <w:p w:rsidR="00580842" w:rsidRPr="001F24F2" w:rsidRDefault="00580842" w:rsidP="00580842">
      <w:pPr>
        <w:jc w:val="both"/>
      </w:pPr>
      <w:r w:rsidRPr="001F24F2">
        <w:rPr>
          <w:i/>
        </w:rPr>
        <w:t>Person-to-Person Lending: New Regulatory Challenges Could Emerge as the Industry Grows</w:t>
      </w:r>
      <w:r w:rsidRPr="001F24F2">
        <w:t xml:space="preserve">, U.S. Government Accountability Office, GAO-11-613, July 2011, </w:t>
      </w:r>
      <w:r w:rsidRPr="001F24F2">
        <w:rPr>
          <w:i/>
        </w:rPr>
        <w:t>available at</w:t>
      </w:r>
      <w:r w:rsidRPr="001F24F2">
        <w:t xml:space="preserve"> </w:t>
      </w:r>
      <w:r w:rsidRPr="001F24F2">
        <w:rPr>
          <w:color w:val="000000"/>
        </w:rPr>
        <w:t>http://www.gao.gov/assets/330/320693.pdf</w:t>
      </w:r>
      <w:r w:rsidRPr="001F24F2">
        <w:t xml:space="preserve">  (citing </w:t>
      </w:r>
      <w:r w:rsidRPr="001F24F2">
        <w:rPr>
          <w:i/>
        </w:rPr>
        <w:t>Misregulation</w:t>
      </w:r>
      <w:r w:rsidRPr="001F24F2">
        <w:t xml:space="preserve"> and </w:t>
      </w:r>
      <w:r w:rsidRPr="001F24F2">
        <w:rPr>
          <w:i/>
        </w:rPr>
        <w:t>Peer-to-Peer Lending</w:t>
      </w:r>
      <w:r w:rsidRPr="001F24F2">
        <w:t>).</w:t>
      </w:r>
    </w:p>
    <w:p w:rsidR="00580842" w:rsidRPr="001F24F2" w:rsidRDefault="00580842" w:rsidP="00580842">
      <w:pPr>
        <w:jc w:val="both"/>
      </w:pPr>
    </w:p>
    <w:p w:rsidR="00580842" w:rsidRPr="001F24F2" w:rsidRDefault="00580842" w:rsidP="00580842">
      <w:pPr>
        <w:jc w:val="both"/>
      </w:pPr>
      <w:r w:rsidRPr="001F24F2">
        <w:t xml:space="preserve">Eleanor Kirby and Shane Worner, </w:t>
      </w:r>
      <w:r w:rsidRPr="001F24F2">
        <w:rPr>
          <w:i/>
        </w:rPr>
        <w:t>Crowd-Funding: An Infant Industry Growing Fast</w:t>
      </w:r>
      <w:r w:rsidRPr="001F24F2">
        <w:t xml:space="preserve">, IOCV-IOSCO, Staff Working Paper, Feb. 14, 2014, </w:t>
      </w:r>
      <w:r w:rsidRPr="001F24F2">
        <w:rPr>
          <w:i/>
        </w:rPr>
        <w:t xml:space="preserve">available at </w:t>
      </w:r>
      <w:r w:rsidRPr="001F24F2">
        <w:t xml:space="preserve">http://www.iosco.org/research/pdf/swp/Crowd-funding-An-Infant-Industry-Growing-Fast.pdf (citing </w:t>
      </w:r>
      <w:r w:rsidRPr="001F24F2">
        <w:rPr>
          <w:i/>
        </w:rPr>
        <w:t>Misregulation</w:t>
      </w:r>
      <w:r w:rsidRPr="001F24F2">
        <w:t>).</w:t>
      </w:r>
    </w:p>
    <w:p w:rsidR="00580842" w:rsidRPr="001F24F2" w:rsidRDefault="00580842" w:rsidP="00580842">
      <w:pPr>
        <w:jc w:val="both"/>
      </w:pPr>
    </w:p>
    <w:p w:rsidR="00580842" w:rsidRPr="001F24F2" w:rsidRDefault="00580842" w:rsidP="00580842">
      <w:pPr>
        <w:jc w:val="both"/>
      </w:pPr>
      <w:r w:rsidRPr="001F24F2">
        <w:t xml:space="preserve">Testimony of Professor John C. Coates IV Before the Subcommittee on Securities, Insurance and Investment of the Committee on Banking, Housing and Urban Affairs, United States Senate, Dec. 14, 2011, 26 n. 17 </w:t>
      </w:r>
      <w:r w:rsidRPr="001F24F2">
        <w:rPr>
          <w:i/>
        </w:rPr>
        <w:t xml:space="preserve">available at http://banking.senate.gov/public/index.cfm?FuseAction=Files.View&amp;FileStore_id=1d24b42e-3ef8-4653-bfe8-9c476740fafa </w:t>
      </w:r>
      <w:r w:rsidRPr="001F24F2">
        <w:t xml:space="preserve"> (citing </w:t>
      </w:r>
      <w:r w:rsidRPr="001F24F2">
        <w:rPr>
          <w:i/>
        </w:rPr>
        <w:t>Misregulation</w:t>
      </w:r>
      <w:r w:rsidRPr="001F24F2">
        <w:t>).</w:t>
      </w:r>
    </w:p>
    <w:p w:rsidR="005123B7" w:rsidRPr="001F24F2" w:rsidRDefault="005123B7" w:rsidP="00580842">
      <w:pPr>
        <w:jc w:val="both"/>
      </w:pPr>
    </w:p>
    <w:p w:rsidR="005123B7" w:rsidRPr="001F24F2" w:rsidRDefault="005123B7" w:rsidP="005123B7">
      <w:pPr>
        <w:jc w:val="center"/>
        <w:rPr>
          <w:b/>
        </w:rPr>
      </w:pPr>
      <w:r w:rsidRPr="001F24F2">
        <w:rPr>
          <w:b/>
        </w:rPr>
        <w:t>MEDIA CITATIONS</w:t>
      </w:r>
    </w:p>
    <w:p w:rsidR="00580842" w:rsidRPr="001F24F2" w:rsidRDefault="00580842" w:rsidP="00B5424F">
      <w:pPr>
        <w:jc w:val="center"/>
        <w:rPr>
          <w:b/>
        </w:rPr>
      </w:pPr>
    </w:p>
    <w:p w:rsidR="00A2450A" w:rsidRPr="001F24F2" w:rsidRDefault="00A2450A" w:rsidP="00A2450A">
      <w:r w:rsidRPr="001F24F2">
        <w:t xml:space="preserve">Matt Levine, “Crypto Offerings Slowly Grow Up,” </w:t>
      </w:r>
      <w:hyperlink r:id="rId41" w:history="1">
        <w:r w:rsidRPr="001F24F2">
          <w:rPr>
            <w:rStyle w:val="Hyperlink"/>
          </w:rPr>
          <w:t>Bloomberg View,</w:t>
        </w:r>
      </w:hyperlink>
      <w:r w:rsidRPr="001F24F2">
        <w:t xml:space="preserve"> March 8, 2018. </w:t>
      </w:r>
    </w:p>
    <w:p w:rsidR="00A2450A" w:rsidRPr="001F24F2" w:rsidRDefault="00A2450A" w:rsidP="00580842">
      <w:pPr>
        <w:jc w:val="both"/>
      </w:pPr>
    </w:p>
    <w:p w:rsidR="00A2450A" w:rsidRPr="001F24F2" w:rsidRDefault="00A2450A" w:rsidP="00A2450A">
      <w:r w:rsidRPr="001F24F2">
        <w:t xml:space="preserve">Matt Levine, “Class Actions and Tax Cuts,” </w:t>
      </w:r>
      <w:hyperlink r:id="rId42" w:history="1">
        <w:r w:rsidRPr="001F24F2">
          <w:rPr>
            <w:rStyle w:val="Hyperlink"/>
          </w:rPr>
          <w:t>Bloomberg View</w:t>
        </w:r>
      </w:hyperlink>
      <w:r w:rsidRPr="001F24F2">
        <w:t xml:space="preserve">, September 29, 2017. </w:t>
      </w:r>
    </w:p>
    <w:p w:rsidR="00A2450A" w:rsidRPr="001F24F2" w:rsidRDefault="00A2450A" w:rsidP="00580842">
      <w:pPr>
        <w:jc w:val="both"/>
      </w:pPr>
    </w:p>
    <w:p w:rsidR="00580842" w:rsidRPr="001F24F2" w:rsidRDefault="00580842" w:rsidP="00580842">
      <w:pPr>
        <w:jc w:val="both"/>
      </w:pPr>
      <w:r w:rsidRPr="001F24F2">
        <w:t xml:space="preserve">Matt Levine, </w:t>
      </w:r>
      <w:r w:rsidRPr="001F24F2">
        <w:rPr>
          <w:i/>
        </w:rPr>
        <w:t>Mortgages, Gasoline, and Bankruptcy</w:t>
      </w:r>
      <w:r w:rsidRPr="001F24F2">
        <w:t xml:space="preserve">, </w:t>
      </w:r>
      <w:hyperlink r:id="rId43" w:history="1">
        <w:r w:rsidRPr="001F24F2">
          <w:rPr>
            <w:rStyle w:val="Hyperlink"/>
          </w:rPr>
          <w:t>B</w:t>
        </w:r>
        <w:r w:rsidRPr="001F24F2">
          <w:rPr>
            <w:rStyle w:val="Hyperlink"/>
            <w:smallCaps/>
          </w:rPr>
          <w:t>loomberg View</w:t>
        </w:r>
      </w:hyperlink>
      <w:r w:rsidRPr="001F24F2">
        <w:t xml:space="preserve">, Dec. 7, 2015 (citing </w:t>
      </w:r>
      <w:r w:rsidRPr="001F24F2">
        <w:rPr>
          <w:i/>
        </w:rPr>
        <w:t>Commodities</w:t>
      </w:r>
      <w:r w:rsidRPr="001F24F2">
        <w:t xml:space="preserve">). </w:t>
      </w:r>
    </w:p>
    <w:p w:rsidR="00580842" w:rsidRPr="001F24F2" w:rsidRDefault="00580842" w:rsidP="00580842">
      <w:pPr>
        <w:jc w:val="both"/>
      </w:pPr>
    </w:p>
    <w:p w:rsidR="00580842" w:rsidRPr="001F24F2" w:rsidRDefault="00580842" w:rsidP="00580842">
      <w:pPr>
        <w:jc w:val="both"/>
      </w:pPr>
      <w:r w:rsidRPr="001F24F2">
        <w:t xml:space="preserve">Matt Levine, </w:t>
      </w:r>
      <w:r w:rsidRPr="001F24F2">
        <w:rPr>
          <w:i/>
        </w:rPr>
        <w:t>Jealous Non-Libor-Panel Banks Want Libor Lawsuits Too</w:t>
      </w:r>
      <w:r w:rsidRPr="001F24F2">
        <w:t xml:space="preserve">, </w:t>
      </w:r>
      <w:hyperlink r:id="rId44" w:history="1">
        <w:r w:rsidRPr="001F24F2">
          <w:rPr>
            <w:rStyle w:val="Hyperlink"/>
            <w:smallCaps/>
          </w:rPr>
          <w:t>Dealbreaker</w:t>
        </w:r>
      </w:hyperlink>
      <w:r w:rsidRPr="001F24F2">
        <w:rPr>
          <w:i/>
          <w:smallCaps/>
        </w:rPr>
        <w:t xml:space="preserve">, </w:t>
      </w:r>
      <w:r w:rsidRPr="001F24F2">
        <w:t xml:space="preserve">July 30, 2012 (citing </w:t>
      </w:r>
      <w:r w:rsidRPr="001F24F2">
        <w:rPr>
          <w:i/>
        </w:rPr>
        <w:t>Index Theory</w:t>
      </w:r>
      <w:r w:rsidRPr="001F24F2">
        <w:t>).</w:t>
      </w:r>
    </w:p>
    <w:p w:rsidR="00580842" w:rsidRPr="001F24F2" w:rsidRDefault="00580842" w:rsidP="00580842">
      <w:pPr>
        <w:jc w:val="both"/>
      </w:pPr>
    </w:p>
    <w:p w:rsidR="00580842" w:rsidRPr="001F24F2" w:rsidRDefault="00580842" w:rsidP="00580842">
      <w:pPr>
        <w:jc w:val="both"/>
      </w:pPr>
      <w:r w:rsidRPr="001F24F2">
        <w:t xml:space="preserve">David Zaring, </w:t>
      </w:r>
      <w:r w:rsidRPr="001F24F2">
        <w:rPr>
          <w:i/>
        </w:rPr>
        <w:t>Legal Scholarship on LIBOR</w:t>
      </w:r>
      <w:r w:rsidRPr="001F24F2">
        <w:t xml:space="preserve">, </w:t>
      </w:r>
      <w:hyperlink r:id="rId45" w:history="1">
        <w:r w:rsidRPr="001F24F2">
          <w:rPr>
            <w:rStyle w:val="Hyperlink"/>
            <w:smallCaps/>
          </w:rPr>
          <w:t>The Conglomerate</w:t>
        </w:r>
      </w:hyperlink>
      <w:r w:rsidRPr="001F24F2">
        <w:t xml:space="preserve">, July 12, 2012 (discussing </w:t>
      </w:r>
      <w:r w:rsidRPr="001F24F2">
        <w:rPr>
          <w:i/>
        </w:rPr>
        <w:t>Index Theory</w:t>
      </w:r>
      <w:r w:rsidRPr="001F24F2">
        <w:t>).</w:t>
      </w:r>
    </w:p>
    <w:p w:rsidR="00580842" w:rsidRPr="001F24F2" w:rsidRDefault="00580842" w:rsidP="00580842">
      <w:pPr>
        <w:jc w:val="both"/>
      </w:pPr>
    </w:p>
    <w:p w:rsidR="00580842" w:rsidRPr="001F24F2" w:rsidRDefault="00580842" w:rsidP="00580842">
      <w:pPr>
        <w:jc w:val="both"/>
      </w:pPr>
      <w:r w:rsidRPr="001F24F2">
        <w:t xml:space="preserve">David Migoya, </w:t>
      </w:r>
      <w:r w:rsidRPr="001F24F2">
        <w:rPr>
          <w:i/>
        </w:rPr>
        <w:t>Help from friends boosts loan-challenged</w:t>
      </w:r>
      <w:r w:rsidRPr="001F24F2">
        <w:t xml:space="preserve">, </w:t>
      </w:r>
      <w:hyperlink r:id="rId46" w:history="1">
        <w:r w:rsidRPr="001F24F2">
          <w:rPr>
            <w:rStyle w:val="Hyperlink"/>
            <w:smallCaps/>
          </w:rPr>
          <w:t>Denver Post</w:t>
        </w:r>
      </w:hyperlink>
      <w:r w:rsidRPr="001F24F2">
        <w:t xml:space="preserve">, </w:t>
      </w:r>
      <w:r w:rsidRPr="001F24F2">
        <w:rPr>
          <w:smallCaps/>
        </w:rPr>
        <w:t>N</w:t>
      </w:r>
      <w:r w:rsidRPr="001F24F2">
        <w:t xml:space="preserve">ov. 16, 2008 (citing </w:t>
      </w:r>
      <w:r w:rsidRPr="001F24F2">
        <w:rPr>
          <w:i/>
        </w:rPr>
        <w:t>Peer-to-Peer</w:t>
      </w:r>
      <w:r w:rsidRPr="001F24F2">
        <w:t>).</w:t>
      </w:r>
    </w:p>
    <w:p w:rsidR="00580842" w:rsidRPr="001F24F2" w:rsidRDefault="00580842" w:rsidP="00580842">
      <w:pPr>
        <w:jc w:val="both"/>
      </w:pPr>
    </w:p>
    <w:p w:rsidR="00580842" w:rsidRPr="001F24F2" w:rsidRDefault="00580842" w:rsidP="00580842">
      <w:pPr>
        <w:jc w:val="both"/>
      </w:pPr>
      <w:r w:rsidRPr="001F24F2">
        <w:t xml:space="preserve">Liam Vaughan &amp; Gavin Finch, </w:t>
      </w:r>
      <w:r w:rsidRPr="001F24F2">
        <w:rPr>
          <w:i/>
        </w:rPr>
        <w:t>Secret Libor Transcripts Expose Trader Rate-Manipulation</w:t>
      </w:r>
      <w:r w:rsidRPr="001F24F2">
        <w:t xml:space="preserve">, </w:t>
      </w:r>
      <w:hyperlink r:id="rId47" w:history="1">
        <w:r w:rsidRPr="001F24F2">
          <w:rPr>
            <w:rStyle w:val="Hyperlink"/>
            <w:smallCaps/>
          </w:rPr>
          <w:t>Bloomberg</w:t>
        </w:r>
      </w:hyperlink>
      <w:r w:rsidRPr="001F24F2">
        <w:t xml:space="preserve">, Dec. 13, 2012 (citing </w:t>
      </w:r>
      <w:r w:rsidRPr="001F24F2">
        <w:rPr>
          <w:i/>
        </w:rPr>
        <w:t>Index Theory</w:t>
      </w:r>
      <w:r w:rsidRPr="001F24F2">
        <w:t xml:space="preserve">). </w:t>
      </w:r>
    </w:p>
    <w:p w:rsidR="00580842" w:rsidRPr="001F24F2" w:rsidRDefault="00580842" w:rsidP="00580842">
      <w:pPr>
        <w:jc w:val="both"/>
      </w:pPr>
    </w:p>
    <w:p w:rsidR="00580842" w:rsidRPr="001F24F2" w:rsidRDefault="00580842" w:rsidP="00580842">
      <w:pPr>
        <w:jc w:val="both"/>
      </w:pPr>
      <w:r w:rsidRPr="001F24F2">
        <w:t xml:space="preserve">Liam Vaughan &amp; Gavin Finch, </w:t>
      </w:r>
      <w:r w:rsidRPr="001F24F2">
        <w:rPr>
          <w:i/>
        </w:rPr>
        <w:t>Libor Guardians Said to Resist Changes to Broken Rate</w:t>
      </w:r>
      <w:r w:rsidRPr="001F24F2">
        <w:t xml:space="preserve">, </w:t>
      </w:r>
      <w:hyperlink r:id="rId48" w:history="1">
        <w:r w:rsidRPr="001F24F2">
          <w:rPr>
            <w:rStyle w:val="Hyperlink"/>
            <w:smallCaps/>
          </w:rPr>
          <w:t>Bloomberg News</w:t>
        </w:r>
      </w:hyperlink>
      <w:r w:rsidRPr="001F24F2">
        <w:t xml:space="preserve">, June 28, 2012 (quoting </w:t>
      </w:r>
      <w:r w:rsidRPr="001F24F2">
        <w:rPr>
          <w:i/>
        </w:rPr>
        <w:t>Index Theory</w:t>
      </w:r>
      <w:r w:rsidRPr="001F24F2">
        <w:t>).</w:t>
      </w:r>
    </w:p>
    <w:p w:rsidR="00580842" w:rsidRPr="001F24F2" w:rsidRDefault="00580842" w:rsidP="00580842">
      <w:pPr>
        <w:jc w:val="both"/>
      </w:pPr>
    </w:p>
    <w:p w:rsidR="00580842" w:rsidRPr="001F24F2" w:rsidRDefault="00580842" w:rsidP="00580842">
      <w:pPr>
        <w:jc w:val="both"/>
      </w:pPr>
      <w:r w:rsidRPr="001F24F2">
        <w:t xml:space="preserve">Liam Vaughan, Gavin Finch &amp; Andrea Tan, </w:t>
      </w:r>
      <w:r w:rsidRPr="001F24F2">
        <w:rPr>
          <w:i/>
        </w:rPr>
        <w:t>RBS Managers Condoned Libor Manipulation</w:t>
      </w:r>
      <w:r w:rsidRPr="001F24F2">
        <w:t xml:space="preserve">, </w:t>
      </w:r>
      <w:hyperlink r:id="rId49" w:history="1">
        <w:r w:rsidRPr="001F24F2">
          <w:rPr>
            <w:rStyle w:val="Hyperlink"/>
            <w:smallCaps/>
          </w:rPr>
          <w:t>Bloomberg</w:t>
        </w:r>
      </w:hyperlink>
      <w:r w:rsidRPr="001F24F2">
        <w:t xml:space="preserve">, Sept. 25, 2012 (citing </w:t>
      </w:r>
      <w:r w:rsidRPr="001F24F2">
        <w:rPr>
          <w:i/>
        </w:rPr>
        <w:t>Index Theory</w:t>
      </w:r>
      <w:r w:rsidRPr="001F24F2">
        <w:t xml:space="preserve">). </w:t>
      </w:r>
    </w:p>
    <w:p w:rsidR="00580842" w:rsidRPr="001F24F2" w:rsidRDefault="00580842" w:rsidP="00580842">
      <w:pPr>
        <w:jc w:val="both"/>
      </w:pPr>
    </w:p>
    <w:p w:rsidR="00580842" w:rsidRPr="001F24F2" w:rsidRDefault="00580842" w:rsidP="00580842">
      <w:pPr>
        <w:jc w:val="both"/>
      </w:pPr>
      <w:r w:rsidRPr="001F24F2">
        <w:t xml:space="preserve">Bill Flax, </w:t>
      </w:r>
      <w:r w:rsidRPr="001F24F2">
        <w:rPr>
          <w:i/>
        </w:rPr>
        <w:t>Op-ed: About the Alleged LIBOR ‘Scandal,’ Back Away From the Cliff,</w:t>
      </w:r>
      <w:r w:rsidRPr="001F24F2">
        <w:t xml:space="preserve"> </w:t>
      </w:r>
      <w:hyperlink r:id="rId50" w:history="1">
        <w:r w:rsidRPr="001F24F2">
          <w:rPr>
            <w:rStyle w:val="Hyperlink"/>
            <w:smallCaps/>
          </w:rPr>
          <w:t>Forbes</w:t>
        </w:r>
      </w:hyperlink>
      <w:r w:rsidRPr="001F24F2">
        <w:rPr>
          <w:smallCaps/>
        </w:rPr>
        <w:t xml:space="preserve">, </w:t>
      </w:r>
      <w:r w:rsidRPr="001F24F2">
        <w:t>July</w:t>
      </w:r>
      <w:r w:rsidRPr="001F24F2">
        <w:rPr>
          <w:smallCaps/>
        </w:rPr>
        <w:t xml:space="preserve"> 18, 2012 </w:t>
      </w:r>
      <w:r w:rsidRPr="001F24F2">
        <w:t xml:space="preserve">(citing </w:t>
      </w:r>
      <w:r w:rsidRPr="001F24F2">
        <w:rPr>
          <w:i/>
        </w:rPr>
        <w:t>Index Theory</w:t>
      </w:r>
      <w:r w:rsidRPr="001F24F2">
        <w:t xml:space="preserve">). </w:t>
      </w:r>
    </w:p>
    <w:p w:rsidR="00580842" w:rsidRPr="001F24F2" w:rsidRDefault="00580842" w:rsidP="00580842">
      <w:pPr>
        <w:jc w:val="both"/>
      </w:pPr>
    </w:p>
    <w:p w:rsidR="00580842" w:rsidRPr="001F24F2" w:rsidRDefault="00580842" w:rsidP="00580842">
      <w:pPr>
        <w:jc w:val="both"/>
      </w:pPr>
      <w:r w:rsidRPr="001F24F2">
        <w:t xml:space="preserve">Liam Vaughan &amp; Katie Linsell, </w:t>
      </w:r>
      <w:r w:rsidRPr="001F24F2">
        <w:rPr>
          <w:i/>
        </w:rPr>
        <w:t>Libor Flaws Allowed Banks to Rig Rates Without Conspiracy</w:t>
      </w:r>
      <w:r w:rsidRPr="001F24F2">
        <w:t xml:space="preserve">, </w:t>
      </w:r>
      <w:hyperlink r:id="rId51" w:history="1">
        <w:r w:rsidRPr="001F24F2">
          <w:rPr>
            <w:rStyle w:val="Hyperlink"/>
            <w:smallCaps/>
          </w:rPr>
          <w:t>Bloomberg</w:t>
        </w:r>
      </w:hyperlink>
      <w:r w:rsidRPr="001F24F2">
        <w:t xml:space="preserve">, July 16, 2012 (citing </w:t>
      </w:r>
      <w:r w:rsidRPr="001F24F2">
        <w:rPr>
          <w:i/>
        </w:rPr>
        <w:t>Index Theory</w:t>
      </w:r>
      <w:r w:rsidRPr="001F24F2">
        <w:t>).</w:t>
      </w:r>
    </w:p>
    <w:p w:rsidR="00580842" w:rsidRPr="001F24F2" w:rsidRDefault="00580842" w:rsidP="00580842">
      <w:pPr>
        <w:jc w:val="both"/>
      </w:pPr>
    </w:p>
    <w:p w:rsidR="00580842" w:rsidRPr="001F24F2" w:rsidRDefault="00D256DF" w:rsidP="00580842">
      <w:pPr>
        <w:jc w:val="both"/>
      </w:pPr>
      <w:hyperlink r:id="rId52" w:history="1">
        <w:r w:rsidR="00580842" w:rsidRPr="001F24F2">
          <w:rPr>
            <w:rStyle w:val="Hyperlink"/>
          </w:rPr>
          <w:t>Finance Watch</w:t>
        </w:r>
      </w:hyperlink>
      <w:r w:rsidR="00580842" w:rsidRPr="001F24F2">
        <w:t xml:space="preserve">, Response Paper to European Commission Consultation Document on the Regulation of Indices, Nov. 29, 2012 (citing </w:t>
      </w:r>
      <w:r w:rsidR="00580842" w:rsidRPr="001F24F2">
        <w:rPr>
          <w:i/>
        </w:rPr>
        <w:t>Index Theory</w:t>
      </w:r>
      <w:r w:rsidR="00580842" w:rsidRPr="001F24F2">
        <w:t>).</w:t>
      </w:r>
    </w:p>
    <w:p w:rsidR="00580842" w:rsidRPr="001F24F2" w:rsidRDefault="00580842" w:rsidP="00580842">
      <w:pPr>
        <w:jc w:val="both"/>
      </w:pPr>
    </w:p>
    <w:p w:rsidR="00580842" w:rsidRPr="001F24F2" w:rsidRDefault="00580842" w:rsidP="00580842">
      <w:pPr>
        <w:jc w:val="both"/>
        <w:rPr>
          <w:i/>
        </w:rPr>
      </w:pPr>
      <w:r w:rsidRPr="001F24F2">
        <w:t xml:space="preserve">Ozymandius, </w:t>
      </w:r>
      <w:r w:rsidRPr="001F24F2">
        <w:rPr>
          <w:i/>
        </w:rPr>
        <w:t>A LIBOR Manipulation Primer (wonkish)</w:t>
      </w:r>
      <w:r w:rsidRPr="001F24F2">
        <w:t xml:space="preserve">, </w:t>
      </w:r>
      <w:hyperlink r:id="rId53" w:history="1">
        <w:r w:rsidRPr="001F24F2">
          <w:rPr>
            <w:rStyle w:val="Hyperlink"/>
            <w:smallCaps/>
          </w:rPr>
          <w:t>Daily Kos</w:t>
        </w:r>
      </w:hyperlink>
      <w:r w:rsidRPr="001F24F2">
        <w:t xml:space="preserve">, July 22, 2012 (citing </w:t>
      </w:r>
      <w:r w:rsidRPr="001F24F2">
        <w:rPr>
          <w:i/>
        </w:rPr>
        <w:t>Index Theory</w:t>
      </w:r>
      <w:r w:rsidRPr="001F24F2">
        <w:t xml:space="preserve">). </w:t>
      </w:r>
    </w:p>
    <w:p w:rsidR="00580842" w:rsidRPr="001F24F2" w:rsidRDefault="00580842" w:rsidP="00580842">
      <w:pPr>
        <w:jc w:val="both"/>
      </w:pPr>
    </w:p>
    <w:p w:rsidR="00580842" w:rsidRPr="001F24F2" w:rsidRDefault="00580842" w:rsidP="00580842">
      <w:pPr>
        <w:jc w:val="both"/>
      </w:pPr>
      <w:r w:rsidRPr="001F24F2">
        <w:t xml:space="preserve">Terence Corcoran, </w:t>
      </w:r>
      <w:r w:rsidRPr="001F24F2">
        <w:rPr>
          <w:i/>
        </w:rPr>
        <w:t>The Big Liebor</w:t>
      </w:r>
      <w:r w:rsidRPr="001F24F2">
        <w:t xml:space="preserve">, </w:t>
      </w:r>
      <w:hyperlink r:id="rId54" w:history="1">
        <w:r w:rsidRPr="001F24F2">
          <w:rPr>
            <w:rStyle w:val="Hyperlink"/>
            <w:smallCaps/>
          </w:rPr>
          <w:t>Financial Post</w:t>
        </w:r>
      </w:hyperlink>
      <w:r w:rsidRPr="001F24F2">
        <w:rPr>
          <w:smallCaps/>
        </w:rPr>
        <w:t xml:space="preserve">, </w:t>
      </w:r>
      <w:r w:rsidRPr="001F24F2">
        <w:t>July 11, 2012</w:t>
      </w:r>
      <w:r w:rsidRPr="001F24F2">
        <w:rPr>
          <w:i/>
        </w:rPr>
        <w:t xml:space="preserve"> </w:t>
      </w:r>
      <w:r w:rsidRPr="001F24F2">
        <w:t xml:space="preserve">(citing </w:t>
      </w:r>
      <w:r w:rsidRPr="001F24F2">
        <w:rPr>
          <w:i/>
        </w:rPr>
        <w:t>Index Theory</w:t>
      </w:r>
      <w:r w:rsidRPr="001F24F2">
        <w:t xml:space="preserve">). </w:t>
      </w:r>
    </w:p>
    <w:p w:rsidR="00580842" w:rsidRPr="001F24F2" w:rsidRDefault="00580842" w:rsidP="00580842">
      <w:pPr>
        <w:jc w:val="both"/>
      </w:pPr>
    </w:p>
    <w:p w:rsidR="00580842" w:rsidRPr="001F24F2" w:rsidRDefault="00580842" w:rsidP="00580842">
      <w:pPr>
        <w:jc w:val="both"/>
      </w:pPr>
      <w:r w:rsidRPr="001F24F2">
        <w:t xml:space="preserve">Saikat Neogi, </w:t>
      </w:r>
      <w:r w:rsidRPr="001F24F2">
        <w:rPr>
          <w:i/>
        </w:rPr>
        <w:t xml:space="preserve">Labouring Over Libor, </w:t>
      </w:r>
      <w:hyperlink r:id="rId55" w:history="1">
        <w:r w:rsidRPr="001F24F2">
          <w:rPr>
            <w:rStyle w:val="Hyperlink"/>
            <w:smallCaps/>
          </w:rPr>
          <w:t>Fin. Express</w:t>
        </w:r>
      </w:hyperlink>
      <w:r w:rsidRPr="001F24F2">
        <w:t xml:space="preserve">, July 19, 2012 (quoting </w:t>
      </w:r>
      <w:r w:rsidRPr="001F24F2">
        <w:rPr>
          <w:i/>
        </w:rPr>
        <w:t>Index Theory</w:t>
      </w:r>
      <w:r w:rsidRPr="001F24F2">
        <w:t xml:space="preserve">). </w:t>
      </w:r>
    </w:p>
    <w:p w:rsidR="00580842" w:rsidRPr="001F24F2" w:rsidRDefault="00580842" w:rsidP="00580842">
      <w:pPr>
        <w:jc w:val="both"/>
      </w:pPr>
    </w:p>
    <w:p w:rsidR="00580842" w:rsidRPr="001F24F2" w:rsidRDefault="00580842" w:rsidP="00580842">
      <w:pPr>
        <w:jc w:val="both"/>
      </w:pPr>
      <w:r w:rsidRPr="001F24F2">
        <w:t xml:space="preserve">Rosa M. Abrantes-Metz &amp; Albert D. Metz, </w:t>
      </w:r>
      <w:r w:rsidRPr="001F24F2">
        <w:rPr>
          <w:i/>
        </w:rPr>
        <w:t>How Far Can Screens Go in Distinguishing Explicit from Tacit Collusion? New Evidence from the Libor Setting</w:t>
      </w:r>
      <w:r w:rsidRPr="001F24F2">
        <w:t xml:space="preserve">, 1 </w:t>
      </w:r>
      <w:r w:rsidRPr="001F24F2">
        <w:rPr>
          <w:smallCaps/>
        </w:rPr>
        <w:t xml:space="preserve">CPI Antitrust Chronicle </w:t>
      </w:r>
      <w:r w:rsidRPr="001F24F2">
        <w:t xml:space="preserve">4 n. 10 (2012) (citing </w:t>
      </w:r>
      <w:r w:rsidRPr="001F24F2">
        <w:rPr>
          <w:i/>
        </w:rPr>
        <w:t>Revolution in Manipulation Law</w:t>
      </w:r>
      <w:r w:rsidRPr="001F24F2">
        <w:t>).</w:t>
      </w:r>
    </w:p>
    <w:p w:rsidR="00580842" w:rsidRPr="001F24F2" w:rsidRDefault="00580842" w:rsidP="00580842">
      <w:pPr>
        <w:jc w:val="both"/>
      </w:pPr>
    </w:p>
    <w:p w:rsidR="00580842" w:rsidRPr="001F24F2" w:rsidRDefault="00580842" w:rsidP="00580842">
      <w:pPr>
        <w:jc w:val="both"/>
      </w:pPr>
      <w:r w:rsidRPr="001F24F2">
        <w:rPr>
          <w:i/>
        </w:rPr>
        <w:t>The Libor Scandal: Crossing the Atlantic?</w:t>
      </w:r>
      <w:r w:rsidRPr="001F24F2">
        <w:t xml:space="preserve"> </w:t>
      </w:r>
      <w:hyperlink r:id="rId56" w:history="1">
        <w:r w:rsidRPr="001F24F2">
          <w:rPr>
            <w:rStyle w:val="Hyperlink"/>
            <w:smallCaps/>
          </w:rPr>
          <w:t>Association of Special Asset Officers</w:t>
        </w:r>
      </w:hyperlink>
      <w:r w:rsidRPr="001F24F2">
        <w:t xml:space="preserve"> (quoting </w:t>
      </w:r>
      <w:r w:rsidRPr="001F24F2">
        <w:rPr>
          <w:i/>
        </w:rPr>
        <w:t>Index Theory</w:t>
      </w:r>
      <w:r w:rsidRPr="001F24F2">
        <w:t xml:space="preserve">). </w:t>
      </w:r>
    </w:p>
    <w:p w:rsidR="00580842" w:rsidRPr="001F24F2" w:rsidRDefault="00580842" w:rsidP="00580842">
      <w:pPr>
        <w:jc w:val="center"/>
        <w:rPr>
          <w:b/>
        </w:rPr>
      </w:pPr>
    </w:p>
    <w:p w:rsidR="00580842" w:rsidRPr="001F24F2" w:rsidRDefault="00580842" w:rsidP="00580842">
      <w:pPr>
        <w:jc w:val="center"/>
        <w:rPr>
          <w:b/>
        </w:rPr>
      </w:pPr>
      <w:r w:rsidRPr="001F24F2">
        <w:rPr>
          <w:b/>
        </w:rPr>
        <w:t xml:space="preserve">MEDIA APPEARANCES </w:t>
      </w:r>
    </w:p>
    <w:p w:rsidR="009943BF" w:rsidRPr="001F24F2" w:rsidRDefault="009943BF" w:rsidP="000F566D"/>
    <w:p w:rsidR="000F566D" w:rsidRPr="001F24F2" w:rsidRDefault="000F566D" w:rsidP="000F566D">
      <w:r w:rsidRPr="001F24F2">
        <w:t xml:space="preserve">Matthew de Silva, “Market Manipulation 101: Bitcoin Futures,” </w:t>
      </w:r>
      <w:hyperlink r:id="rId57" w:history="1">
        <w:r w:rsidRPr="001F24F2">
          <w:rPr>
            <w:rStyle w:val="Hyperlink"/>
          </w:rPr>
          <w:t>ETH News</w:t>
        </w:r>
      </w:hyperlink>
      <w:r w:rsidRPr="001F24F2">
        <w:t>, January 15, 2018.</w:t>
      </w:r>
    </w:p>
    <w:p w:rsidR="000F566D" w:rsidRPr="001F24F2" w:rsidRDefault="000F566D" w:rsidP="00580842"/>
    <w:p w:rsidR="00C03D84" w:rsidRPr="001F24F2" w:rsidRDefault="00C03D84" w:rsidP="00580842">
      <w:r w:rsidRPr="001F24F2">
        <w:t xml:space="preserve">“Extradition of Spoofer” </w:t>
      </w:r>
      <w:hyperlink r:id="rId58" w:history="1">
        <w:r w:rsidRPr="001F24F2">
          <w:rPr>
            <w:rStyle w:val="Hyperlink"/>
            <w:smallCaps/>
          </w:rPr>
          <w:t>Bloomberg Radio</w:t>
        </w:r>
      </w:hyperlink>
      <w:r w:rsidRPr="001F24F2">
        <w:rPr>
          <w:smallCaps/>
        </w:rPr>
        <w:t xml:space="preserve">, </w:t>
      </w:r>
      <w:r w:rsidRPr="001F24F2">
        <w:t>October 17, 2016.</w:t>
      </w:r>
    </w:p>
    <w:p w:rsidR="00C03D84" w:rsidRPr="001F24F2" w:rsidRDefault="00C03D84" w:rsidP="00580842"/>
    <w:p w:rsidR="0046491A" w:rsidRPr="001F24F2" w:rsidRDefault="0046491A" w:rsidP="00580842">
      <w:r w:rsidRPr="001F24F2">
        <w:t xml:space="preserve">“Bloomberg Law Brief: Trump Taxes and Trader Spoofing (Audio),” </w:t>
      </w:r>
      <w:hyperlink r:id="rId59" w:history="1">
        <w:r w:rsidRPr="001F24F2">
          <w:rPr>
            <w:rStyle w:val="Hyperlink"/>
            <w:smallCaps/>
          </w:rPr>
          <w:t>Bloomberg Radio</w:t>
        </w:r>
      </w:hyperlink>
      <w:r w:rsidRPr="001F24F2">
        <w:rPr>
          <w:smallCaps/>
        </w:rPr>
        <w:t xml:space="preserve">, </w:t>
      </w:r>
      <w:r w:rsidRPr="001F24F2">
        <w:t>October 3, 2016.</w:t>
      </w:r>
    </w:p>
    <w:p w:rsidR="0046491A" w:rsidRPr="001F24F2" w:rsidRDefault="0046491A" w:rsidP="00580842"/>
    <w:p w:rsidR="00026E88" w:rsidRPr="001F24F2" w:rsidRDefault="00026E88" w:rsidP="00580842">
      <w:r w:rsidRPr="001F24F2">
        <w:t>Carolina Binham, Martin Arnold and Kara Scannell, “HSBC’s US woes continue with forex trader arrest,”</w:t>
      </w:r>
      <w:r w:rsidR="00D670CF" w:rsidRPr="001F24F2">
        <w:t xml:space="preserve"> </w:t>
      </w:r>
      <w:hyperlink r:id="rId60" w:anchor="axzz4F9OvfbUD" w:history="1">
        <w:r w:rsidR="00D670CF" w:rsidRPr="001F24F2">
          <w:rPr>
            <w:rStyle w:val="Hyperlink"/>
          </w:rPr>
          <w:t>Financial Times</w:t>
        </w:r>
      </w:hyperlink>
      <w:r w:rsidR="00D670CF" w:rsidRPr="001F24F2">
        <w:t>, July 21, 2016.</w:t>
      </w:r>
    </w:p>
    <w:p w:rsidR="00026E88" w:rsidRPr="001F24F2" w:rsidRDefault="00026E88" w:rsidP="00580842"/>
    <w:p w:rsidR="00580842" w:rsidRPr="001F24F2" w:rsidRDefault="00580842" w:rsidP="00580842">
      <w:r w:rsidRPr="001F24F2">
        <w:t xml:space="preserve">Gina Chon, </w:t>
      </w:r>
      <w:r w:rsidRPr="001F24F2">
        <w:rPr>
          <w:i/>
        </w:rPr>
        <w:t xml:space="preserve">High stakes for Department of Justice in first US Libor trial, </w:t>
      </w:r>
      <w:hyperlink r:id="rId61" w:anchor="axzz3oJMolS51" w:history="1">
        <w:r w:rsidRPr="001F24F2">
          <w:rPr>
            <w:rStyle w:val="Hyperlink"/>
            <w:smallCaps/>
          </w:rPr>
          <w:t>Financial Times</w:t>
        </w:r>
      </w:hyperlink>
      <w:r w:rsidRPr="001F24F2">
        <w:t>, Oct. 11, 2015.</w:t>
      </w:r>
    </w:p>
    <w:p w:rsidR="00580842" w:rsidRPr="001F24F2" w:rsidRDefault="00580842" w:rsidP="00580842">
      <w:pPr>
        <w:jc w:val="both"/>
        <w:rPr>
          <w:smallCaps/>
        </w:rPr>
      </w:pPr>
    </w:p>
    <w:p w:rsidR="00580842" w:rsidRPr="001F24F2" w:rsidRDefault="00580842" w:rsidP="00580842">
      <w:pPr>
        <w:jc w:val="both"/>
      </w:pPr>
      <w:r w:rsidRPr="001F24F2">
        <w:rPr>
          <w:smallCaps/>
        </w:rPr>
        <w:t xml:space="preserve">Erin Arvedlund, Open Secret: The Conspiracy to Fix Libor That Screwed Investors Out of Billions 66-67, 187-88 </w:t>
      </w:r>
      <w:r w:rsidRPr="001F24F2">
        <w:t>(2014).</w:t>
      </w:r>
    </w:p>
    <w:p w:rsidR="00580842" w:rsidRPr="001F24F2" w:rsidRDefault="00580842" w:rsidP="00580842">
      <w:pPr>
        <w:jc w:val="both"/>
        <w:rPr>
          <w:i/>
        </w:rPr>
      </w:pPr>
    </w:p>
    <w:p w:rsidR="00580842" w:rsidRPr="001F24F2" w:rsidRDefault="00580842" w:rsidP="00580842">
      <w:pPr>
        <w:jc w:val="both"/>
      </w:pPr>
      <w:r w:rsidRPr="001F24F2">
        <w:rPr>
          <w:i/>
        </w:rPr>
        <w:t>What is Libor and Why Does it Matter?</w:t>
      </w:r>
      <w:r w:rsidRPr="001F24F2">
        <w:t>,</w:t>
      </w:r>
      <w:r w:rsidRPr="001F24F2">
        <w:rPr>
          <w:smallCaps/>
        </w:rPr>
        <w:t xml:space="preserve"> </w:t>
      </w:r>
      <w:hyperlink r:id="rId62" w:history="1">
        <w:r w:rsidRPr="001F24F2">
          <w:rPr>
            <w:rStyle w:val="Hyperlink"/>
            <w:smallCaps/>
          </w:rPr>
          <w:t>CNBC Squawkbox</w:t>
        </w:r>
      </w:hyperlink>
      <w:r w:rsidRPr="001F24F2">
        <w:t>,</w:t>
      </w:r>
      <w:r w:rsidRPr="001F24F2">
        <w:rPr>
          <w:smallCaps/>
        </w:rPr>
        <w:t xml:space="preserve"> </w:t>
      </w:r>
      <w:r w:rsidRPr="001F24F2">
        <w:t xml:space="preserve">July 20, 2012. </w:t>
      </w:r>
    </w:p>
    <w:p w:rsidR="00580842" w:rsidRPr="001F24F2" w:rsidRDefault="00580842" w:rsidP="00580842">
      <w:pPr>
        <w:jc w:val="both"/>
      </w:pPr>
    </w:p>
    <w:p w:rsidR="00580842" w:rsidRPr="001F24F2" w:rsidRDefault="00580842" w:rsidP="00580842">
      <w:pPr>
        <w:jc w:val="both"/>
      </w:pPr>
      <w:r w:rsidRPr="001F24F2">
        <w:rPr>
          <w:i/>
        </w:rPr>
        <w:lastRenderedPageBreak/>
        <w:t>Regulation Isn’t Answer to Libor Scandal – Expert</w:t>
      </w:r>
      <w:r w:rsidRPr="001F24F2">
        <w:t xml:space="preserve">, </w:t>
      </w:r>
      <w:hyperlink r:id="rId63" w:history="1">
        <w:r w:rsidRPr="001F24F2">
          <w:rPr>
            <w:rStyle w:val="Hyperlink"/>
            <w:smallCaps/>
          </w:rPr>
          <w:t>CNBC Worldwide Exchange</w:t>
        </w:r>
      </w:hyperlink>
      <w:r w:rsidRPr="001F24F2">
        <w:t>, July 11, 2012.</w:t>
      </w:r>
    </w:p>
    <w:p w:rsidR="00580842" w:rsidRPr="001F24F2" w:rsidRDefault="00580842" w:rsidP="00580842">
      <w:pPr>
        <w:jc w:val="both"/>
      </w:pPr>
    </w:p>
    <w:p w:rsidR="00580842" w:rsidRPr="001F24F2" w:rsidRDefault="00580842" w:rsidP="00580842">
      <w:pPr>
        <w:jc w:val="both"/>
      </w:pPr>
      <w:r w:rsidRPr="001F24F2">
        <w:rPr>
          <w:i/>
        </w:rPr>
        <w:t>The World Today</w:t>
      </w:r>
      <w:r w:rsidRPr="001F24F2">
        <w:t xml:space="preserve">, </w:t>
      </w:r>
      <w:r w:rsidRPr="001F24F2">
        <w:rPr>
          <w:smallCaps/>
        </w:rPr>
        <w:t xml:space="preserve">BBC World Service, </w:t>
      </w:r>
      <w:r w:rsidRPr="001F24F2">
        <w:t>June 28, 2012 (radio interview on file with author).</w:t>
      </w:r>
    </w:p>
    <w:p w:rsidR="00580842" w:rsidRPr="001F24F2" w:rsidRDefault="00580842" w:rsidP="00580842">
      <w:pPr>
        <w:jc w:val="both"/>
      </w:pPr>
    </w:p>
    <w:p w:rsidR="00580842" w:rsidRPr="001F24F2" w:rsidRDefault="00580842" w:rsidP="00580842">
      <w:pPr>
        <w:jc w:val="both"/>
      </w:pPr>
      <w:r w:rsidRPr="001F24F2">
        <w:rPr>
          <w:smallCaps/>
        </w:rPr>
        <w:t>Theadore Roosevelt Malloch &amp; Jordan D. Mamorsky, End of Ethics and a Way Back: How to Fix a Fundamentally Broken Global Financial System</w:t>
      </w:r>
      <w:r w:rsidRPr="001F24F2">
        <w:t>, 14 (2013).</w:t>
      </w:r>
    </w:p>
    <w:p w:rsidR="00580842" w:rsidRPr="001F24F2" w:rsidRDefault="00580842" w:rsidP="00580842">
      <w:pPr>
        <w:jc w:val="both"/>
      </w:pPr>
    </w:p>
    <w:p w:rsidR="00580842" w:rsidRPr="001F24F2" w:rsidRDefault="00580842" w:rsidP="00580842">
      <w:pPr>
        <w:jc w:val="both"/>
      </w:pPr>
      <w:r w:rsidRPr="001F24F2">
        <w:t xml:space="preserve">Sital S. Patel, </w:t>
      </w:r>
      <w:r w:rsidRPr="001F24F2">
        <w:rPr>
          <w:i/>
        </w:rPr>
        <w:t>ICAP Libor settlement only scratches the surface</w:t>
      </w:r>
      <w:r w:rsidRPr="001F24F2">
        <w:t xml:space="preserve">, </w:t>
      </w:r>
      <w:hyperlink r:id="rId64" w:history="1">
        <w:r w:rsidRPr="001F24F2">
          <w:rPr>
            <w:rStyle w:val="Hyperlink"/>
            <w:smallCaps/>
          </w:rPr>
          <w:t>Marketwatch</w:t>
        </w:r>
      </w:hyperlink>
      <w:r w:rsidRPr="001F24F2">
        <w:rPr>
          <w:i/>
        </w:rPr>
        <w:t xml:space="preserve">, </w:t>
      </w:r>
      <w:r w:rsidRPr="001F24F2">
        <w:t xml:space="preserve">Sept. 25, 2013. </w:t>
      </w:r>
    </w:p>
    <w:p w:rsidR="00580842" w:rsidRPr="001F24F2" w:rsidRDefault="00580842" w:rsidP="00580842">
      <w:pPr>
        <w:jc w:val="both"/>
      </w:pPr>
    </w:p>
    <w:p w:rsidR="00580842" w:rsidRPr="001F24F2" w:rsidRDefault="00580842" w:rsidP="00580842">
      <w:pPr>
        <w:jc w:val="both"/>
      </w:pPr>
      <w:r w:rsidRPr="001F24F2">
        <w:t xml:space="preserve">Jean Eaglesham &amp; Evan Perez, </w:t>
      </w:r>
      <w:r w:rsidRPr="001F24F2">
        <w:rPr>
          <w:i/>
        </w:rPr>
        <w:t>Libor Scrutiny Turns to Middlemen</w:t>
      </w:r>
      <w:r w:rsidRPr="001F24F2">
        <w:t xml:space="preserve">, </w:t>
      </w:r>
      <w:hyperlink r:id="rId65" w:history="1">
        <w:r w:rsidRPr="001F24F2">
          <w:rPr>
            <w:rStyle w:val="Hyperlink"/>
            <w:smallCaps/>
          </w:rPr>
          <w:t>Wall St. J.</w:t>
        </w:r>
      </w:hyperlink>
      <w:r w:rsidRPr="001F24F2">
        <w:t>, Feb. 11, 2013.</w:t>
      </w:r>
    </w:p>
    <w:p w:rsidR="00580842" w:rsidRPr="001F24F2" w:rsidRDefault="00580842" w:rsidP="00580842">
      <w:pPr>
        <w:jc w:val="both"/>
      </w:pPr>
    </w:p>
    <w:p w:rsidR="00580842" w:rsidRPr="001F24F2" w:rsidRDefault="00580842" w:rsidP="00580842">
      <w:pPr>
        <w:jc w:val="both"/>
      </w:pPr>
      <w:r w:rsidRPr="001F24F2">
        <w:t xml:space="preserve">Christopher Condon and Alexis Leondis, </w:t>
      </w:r>
      <w:r w:rsidRPr="001F24F2">
        <w:rPr>
          <w:i/>
        </w:rPr>
        <w:t>Fidelity Joins BlackRock in Weighing Libor Action Against Banks</w:t>
      </w:r>
      <w:r w:rsidRPr="001F24F2">
        <w:t xml:space="preserve">, </w:t>
      </w:r>
      <w:hyperlink r:id="rId66" w:history="1">
        <w:r w:rsidRPr="001F24F2">
          <w:rPr>
            <w:rStyle w:val="Hyperlink"/>
            <w:smallCaps/>
          </w:rPr>
          <w:t>Bloomberg</w:t>
        </w:r>
      </w:hyperlink>
      <w:r w:rsidRPr="001F24F2">
        <w:t xml:space="preserve">, July 26, 2012. </w:t>
      </w:r>
    </w:p>
    <w:p w:rsidR="00580842" w:rsidRPr="001F24F2" w:rsidRDefault="00580842" w:rsidP="00580842">
      <w:pPr>
        <w:jc w:val="both"/>
      </w:pPr>
    </w:p>
    <w:p w:rsidR="00580842" w:rsidRPr="001F24F2" w:rsidRDefault="00580842" w:rsidP="00580842">
      <w:pPr>
        <w:jc w:val="both"/>
      </w:pPr>
      <w:r w:rsidRPr="001F24F2">
        <w:t xml:space="preserve">Liam Vaughan &amp; Gavin Finch, </w:t>
      </w:r>
      <w:r w:rsidRPr="001F24F2">
        <w:rPr>
          <w:i/>
        </w:rPr>
        <w:t>Libor Lies Revealed in Rigging of $300 Trillion Benchmark</w:t>
      </w:r>
      <w:r w:rsidRPr="001F24F2">
        <w:t xml:space="preserve">, </w:t>
      </w:r>
      <w:hyperlink r:id="rId67" w:history="1">
        <w:r w:rsidRPr="001F24F2">
          <w:rPr>
            <w:rStyle w:val="Hyperlink"/>
            <w:smallCaps/>
          </w:rPr>
          <w:t>Bloomberg</w:t>
        </w:r>
      </w:hyperlink>
      <w:r w:rsidRPr="001F24F2">
        <w:t>, Jan. 28, 2013.</w:t>
      </w:r>
    </w:p>
    <w:p w:rsidR="00580842" w:rsidRPr="001F24F2" w:rsidRDefault="00580842" w:rsidP="00580842">
      <w:pPr>
        <w:jc w:val="both"/>
      </w:pPr>
    </w:p>
    <w:p w:rsidR="00580842" w:rsidRPr="001F24F2" w:rsidRDefault="00580842" w:rsidP="00580842">
      <w:pPr>
        <w:jc w:val="both"/>
      </w:pPr>
      <w:r w:rsidRPr="001F24F2">
        <w:t xml:space="preserve">Carrick Mollenkamp, </w:t>
      </w:r>
      <w:r w:rsidRPr="001F24F2">
        <w:rPr>
          <w:i/>
        </w:rPr>
        <w:t>Insight: Fed Knew of Libor Issues in 2007-08, proposed reforms</w:t>
      </w:r>
      <w:r w:rsidRPr="001F24F2">
        <w:t xml:space="preserve">, </w:t>
      </w:r>
      <w:hyperlink r:id="rId68" w:history="1">
        <w:r w:rsidRPr="001F24F2">
          <w:rPr>
            <w:rStyle w:val="Hyperlink"/>
            <w:smallCaps/>
          </w:rPr>
          <w:t>Reuters</w:t>
        </w:r>
      </w:hyperlink>
      <w:r w:rsidRPr="001F24F2">
        <w:t>, Jul 10, 2012.</w:t>
      </w:r>
    </w:p>
    <w:p w:rsidR="00580842" w:rsidRPr="001F24F2" w:rsidRDefault="00580842" w:rsidP="00580842">
      <w:pPr>
        <w:jc w:val="both"/>
      </w:pPr>
    </w:p>
    <w:p w:rsidR="00580842" w:rsidRPr="001F24F2" w:rsidRDefault="00580842" w:rsidP="00580842">
      <w:pPr>
        <w:jc w:val="both"/>
      </w:pPr>
      <w:r w:rsidRPr="001F24F2">
        <w:t xml:space="preserve">Liz Hoffman, </w:t>
      </w:r>
      <w:r w:rsidRPr="001F24F2">
        <w:rPr>
          <w:i/>
        </w:rPr>
        <w:t>Regulators Push Reform Agenda Through UBS Libor Deal</w:t>
      </w:r>
      <w:r w:rsidRPr="001F24F2">
        <w:t xml:space="preserve">, </w:t>
      </w:r>
      <w:hyperlink r:id="rId69" w:history="1">
        <w:r w:rsidRPr="001F24F2">
          <w:rPr>
            <w:rStyle w:val="Hyperlink"/>
            <w:smallCaps/>
          </w:rPr>
          <w:t>Law360</w:t>
        </w:r>
      </w:hyperlink>
      <w:r w:rsidRPr="001F24F2">
        <w:t xml:space="preserve">, Dec. 19, 2012. </w:t>
      </w:r>
    </w:p>
    <w:p w:rsidR="00580842" w:rsidRPr="001F24F2" w:rsidRDefault="00580842" w:rsidP="00580842">
      <w:pPr>
        <w:jc w:val="both"/>
      </w:pPr>
    </w:p>
    <w:p w:rsidR="00580842" w:rsidRPr="001F24F2" w:rsidRDefault="00580842" w:rsidP="00580842">
      <w:pPr>
        <w:jc w:val="both"/>
      </w:pPr>
      <w:r w:rsidRPr="001F24F2">
        <w:t xml:space="preserve">Polyana da Costa, </w:t>
      </w:r>
      <w:r w:rsidRPr="001F24F2">
        <w:rPr>
          <w:i/>
        </w:rPr>
        <w:t>Libor: Winners and losers</w:t>
      </w:r>
      <w:r w:rsidRPr="001F24F2">
        <w:t xml:space="preserve">, </w:t>
      </w:r>
      <w:hyperlink r:id="rId70" w:history="1">
        <w:r w:rsidRPr="001F24F2">
          <w:rPr>
            <w:rStyle w:val="Hyperlink"/>
            <w:smallCaps/>
          </w:rPr>
          <w:t>Bankrate.com</w:t>
        </w:r>
      </w:hyperlink>
      <w:r w:rsidRPr="001F24F2">
        <w:t>, July 16, 2012.</w:t>
      </w:r>
    </w:p>
    <w:p w:rsidR="00580842" w:rsidRPr="001F24F2" w:rsidRDefault="00580842" w:rsidP="00580842">
      <w:pPr>
        <w:jc w:val="both"/>
      </w:pPr>
    </w:p>
    <w:p w:rsidR="00580842" w:rsidRPr="001F24F2" w:rsidRDefault="00580842" w:rsidP="00580842">
      <w:pPr>
        <w:jc w:val="both"/>
      </w:pPr>
      <w:r w:rsidRPr="001F24F2">
        <w:t xml:space="preserve">Virginia Harrison, </w:t>
      </w:r>
      <w:r w:rsidRPr="001F24F2">
        <w:rPr>
          <w:i/>
        </w:rPr>
        <w:t xml:space="preserve">Bigger than Libor? Forex probe hangs over banks, </w:t>
      </w:r>
      <w:hyperlink r:id="rId71" w:history="1">
        <w:r w:rsidRPr="001F24F2">
          <w:rPr>
            <w:rStyle w:val="Hyperlink"/>
            <w:smallCaps/>
          </w:rPr>
          <w:t>CNNMoney</w:t>
        </w:r>
      </w:hyperlink>
      <w:r w:rsidRPr="001F24F2">
        <w:t>, Nov. 20, 2013.</w:t>
      </w:r>
    </w:p>
    <w:p w:rsidR="00580842" w:rsidRPr="001F24F2" w:rsidRDefault="00580842" w:rsidP="00580842">
      <w:pPr>
        <w:jc w:val="both"/>
      </w:pPr>
    </w:p>
    <w:p w:rsidR="00580842" w:rsidRPr="001F24F2" w:rsidRDefault="00580842" w:rsidP="00580842">
      <w:pPr>
        <w:jc w:val="both"/>
        <w:rPr>
          <w:bCs/>
        </w:rPr>
      </w:pPr>
      <w:r w:rsidRPr="001F24F2">
        <w:rPr>
          <w:bCs/>
        </w:rPr>
        <w:t xml:space="preserve">Jeffrey Voegeli &amp; Hugo Miller, </w:t>
      </w:r>
      <w:r w:rsidRPr="001F24F2">
        <w:rPr>
          <w:bCs/>
          <w:i/>
        </w:rPr>
        <w:t>Damage to Deutsche extends beyond $US2.5b fine</w:t>
      </w:r>
      <w:r w:rsidRPr="001F24F2">
        <w:rPr>
          <w:bCs/>
        </w:rPr>
        <w:t xml:space="preserve">, </w:t>
      </w:r>
      <w:hyperlink r:id="rId72" w:history="1">
        <w:r w:rsidRPr="001F24F2">
          <w:rPr>
            <w:rStyle w:val="Hyperlink"/>
            <w:bCs/>
            <w:smallCaps/>
          </w:rPr>
          <w:t>Bloomberg</w:t>
        </w:r>
      </w:hyperlink>
      <w:r w:rsidRPr="001F24F2">
        <w:rPr>
          <w:bCs/>
          <w:smallCaps/>
        </w:rPr>
        <w:t xml:space="preserve">, </w:t>
      </w:r>
      <w:r w:rsidRPr="001F24F2">
        <w:rPr>
          <w:bCs/>
        </w:rPr>
        <w:t>Apr. 24, 2015.</w:t>
      </w:r>
    </w:p>
    <w:p w:rsidR="00580842" w:rsidRPr="001F24F2" w:rsidRDefault="00580842" w:rsidP="00580842">
      <w:pPr>
        <w:jc w:val="both"/>
      </w:pPr>
    </w:p>
    <w:p w:rsidR="00580842" w:rsidRPr="001F24F2" w:rsidRDefault="00580842" w:rsidP="00C55A84">
      <w:pPr>
        <w:jc w:val="center"/>
        <w:rPr>
          <w:b/>
        </w:rPr>
      </w:pPr>
      <w:r w:rsidRPr="001F24F2">
        <w:rPr>
          <w:b/>
        </w:rPr>
        <w:t>CONFERENCE AND PANEL PARTICIPATION</w:t>
      </w:r>
    </w:p>
    <w:p w:rsidR="00C73049" w:rsidRPr="001F24F2" w:rsidRDefault="00C73049" w:rsidP="00A62F65">
      <w:pPr>
        <w:jc w:val="both"/>
      </w:pPr>
    </w:p>
    <w:p w:rsidR="003C4164" w:rsidRDefault="003C4164" w:rsidP="00A62F65">
      <w:pPr>
        <w:jc w:val="both"/>
      </w:pPr>
      <w:r>
        <w:t>Discussion Group on the Future of Regulation in the Blockchain Era, “Insider Trading in Crypto Assets,” American Associations of Law Schools Annual Meeting, Paper Presenter, January 4, 2019.</w:t>
      </w:r>
    </w:p>
    <w:p w:rsidR="003C4164" w:rsidRDefault="003C4164" w:rsidP="00A62F65">
      <w:pPr>
        <w:jc w:val="both"/>
      </w:pPr>
    </w:p>
    <w:p w:rsidR="00FD3B70" w:rsidRPr="001F24F2" w:rsidRDefault="00FD3B70" w:rsidP="00A62F65">
      <w:pPr>
        <w:jc w:val="both"/>
      </w:pPr>
      <w:r w:rsidRPr="001F24F2">
        <w:t xml:space="preserve">Symposium on Outsourcing the Board, “Upstream Liability and the Theory of the Firm,” UCLA School of Law, Paper Presenter, September 21, 2018. </w:t>
      </w:r>
    </w:p>
    <w:p w:rsidR="00B61DEF" w:rsidRPr="001F24F2" w:rsidRDefault="00B61DEF" w:rsidP="00A62F65">
      <w:pPr>
        <w:jc w:val="both"/>
      </w:pPr>
    </w:p>
    <w:p w:rsidR="00645825" w:rsidRPr="001F24F2" w:rsidRDefault="00B61BE8" w:rsidP="00A62F65">
      <w:pPr>
        <w:jc w:val="both"/>
      </w:pPr>
      <w:r w:rsidRPr="001F24F2">
        <w:t xml:space="preserve">Faculty Workshop, “The Failure of Mixed Motives,” </w:t>
      </w:r>
      <w:r w:rsidR="00645825" w:rsidRPr="001F24F2">
        <w:t xml:space="preserve">George Mason University Scalia School of Law, Paper Presenter, </w:t>
      </w:r>
      <w:r w:rsidRPr="001F24F2">
        <w:t>August 28, 2018.</w:t>
      </w:r>
    </w:p>
    <w:p w:rsidR="005D07C5" w:rsidRPr="001F24F2" w:rsidRDefault="005D07C5" w:rsidP="00A62F65">
      <w:pPr>
        <w:jc w:val="both"/>
      </w:pPr>
    </w:p>
    <w:p w:rsidR="00A83B83" w:rsidRPr="001F24F2" w:rsidRDefault="00A83B83" w:rsidP="00A83B83">
      <w:pPr>
        <w:jc w:val="both"/>
      </w:pPr>
      <w:r w:rsidRPr="001F24F2">
        <w:t>Harvard Junior Faculty Forum, “The Failure of Mixed Motives,” Harvard University Law School, Paper Presenter, June 14, 2018.</w:t>
      </w:r>
    </w:p>
    <w:p w:rsidR="000270D0" w:rsidRPr="001F24F2" w:rsidRDefault="000270D0" w:rsidP="00A83B83">
      <w:pPr>
        <w:jc w:val="both"/>
      </w:pPr>
    </w:p>
    <w:p w:rsidR="000270D0" w:rsidRPr="001F24F2" w:rsidRDefault="000270D0" w:rsidP="000270D0">
      <w:pPr>
        <w:jc w:val="both"/>
      </w:pPr>
      <w:r w:rsidRPr="001F24F2">
        <w:t>Symposium on Personalized Law, “Privatizing Personalized Law,” University of Chicago School of Law, Paper Presenter, April 28, 2018.</w:t>
      </w:r>
    </w:p>
    <w:p w:rsidR="000270D0" w:rsidRPr="001F24F2" w:rsidRDefault="000270D0" w:rsidP="000270D0">
      <w:pPr>
        <w:jc w:val="both"/>
      </w:pPr>
    </w:p>
    <w:p w:rsidR="000270D0" w:rsidRPr="001F24F2" w:rsidRDefault="000270D0" w:rsidP="000270D0">
      <w:pPr>
        <w:jc w:val="both"/>
      </w:pPr>
      <w:r w:rsidRPr="001F24F2">
        <w:t>The Market for Corporate Control in the Zone of Insolvency, “Insider Trading: Are Insolvent Firms Different?” Brooklyn Law School, Paper Presenter, March 2, 2018.</w:t>
      </w:r>
    </w:p>
    <w:p w:rsidR="004B7256" w:rsidRPr="001F24F2" w:rsidRDefault="004B7256" w:rsidP="00A83B83">
      <w:pPr>
        <w:jc w:val="both"/>
      </w:pPr>
    </w:p>
    <w:p w:rsidR="004B7256" w:rsidRPr="001F24F2" w:rsidRDefault="004B7256" w:rsidP="00A83B83">
      <w:pPr>
        <w:jc w:val="both"/>
      </w:pPr>
      <w:r w:rsidRPr="001F24F2">
        <w:t xml:space="preserve">American Association of Law Schools Annual Meeting, “What is Fraud, Anyway?” San </w:t>
      </w:r>
      <w:r w:rsidR="00FB15F9" w:rsidRPr="001F24F2">
        <w:t>Diego,</w:t>
      </w:r>
      <w:r w:rsidRPr="001F24F2">
        <w:t xml:space="preserve"> Paper Presenter, January 3, 2018. </w:t>
      </w:r>
    </w:p>
    <w:p w:rsidR="005D07C5" w:rsidRPr="001F24F2" w:rsidRDefault="005D07C5" w:rsidP="00A62F65">
      <w:pPr>
        <w:jc w:val="both"/>
      </w:pPr>
    </w:p>
    <w:p w:rsidR="004B7256" w:rsidRPr="001F24F2" w:rsidRDefault="004B7256" w:rsidP="004B7256">
      <w:pPr>
        <w:jc w:val="both"/>
      </w:pPr>
      <w:r w:rsidRPr="001F24F2">
        <w:t>Faculty Workshop “Insider Trading in Commodities,” University of Michigan School of Law, Paper Presenter, December 7, 2017 .</w:t>
      </w:r>
    </w:p>
    <w:p w:rsidR="004B7256" w:rsidRPr="001F24F2" w:rsidRDefault="004B7256" w:rsidP="004B7256">
      <w:pPr>
        <w:jc w:val="both"/>
      </w:pPr>
    </w:p>
    <w:p w:rsidR="004B7256" w:rsidRPr="001F24F2" w:rsidRDefault="004B7256" w:rsidP="00A62F65">
      <w:pPr>
        <w:jc w:val="both"/>
      </w:pPr>
      <w:r w:rsidRPr="001F24F2">
        <w:t>Yale Law Journal, “Jurisprudence of Mixed Motives,” Yale Law School, Paper Presenter, December 5, 2017.</w:t>
      </w:r>
    </w:p>
    <w:p w:rsidR="004B7256" w:rsidRPr="001F24F2" w:rsidRDefault="004B7256" w:rsidP="00A62F65">
      <w:pPr>
        <w:jc w:val="both"/>
      </w:pPr>
    </w:p>
    <w:p w:rsidR="00A62F65" w:rsidRPr="001F24F2" w:rsidRDefault="00A62F65" w:rsidP="00A62F65">
      <w:pPr>
        <w:jc w:val="both"/>
      </w:pPr>
      <w:r w:rsidRPr="001F24F2">
        <w:t>The Soshnick Colloquium on Law and Economics</w:t>
      </w:r>
      <w:r w:rsidR="00C245D3" w:rsidRPr="001F24F2">
        <w:t>, Northwestern University School of Law,</w:t>
      </w:r>
      <w:r w:rsidR="00645825" w:rsidRPr="001F24F2">
        <w:t xml:space="preserve"> “</w:t>
      </w:r>
      <w:r w:rsidRPr="001F24F2">
        <w:t>The Enduring Distinction between Business Entities and Security Interests: Dynamic versus Fixed Priority</w:t>
      </w:r>
      <w:r w:rsidR="00C245D3" w:rsidRPr="001F24F2">
        <w:t>,</w:t>
      </w:r>
      <w:r w:rsidR="00645825" w:rsidRPr="001F24F2">
        <w:t>”</w:t>
      </w:r>
      <w:r w:rsidR="00C245D3" w:rsidRPr="001F24F2">
        <w:t xml:space="preserve"> </w:t>
      </w:r>
      <w:r w:rsidR="00645825" w:rsidRPr="001F24F2">
        <w:t xml:space="preserve">Paper Presenter, </w:t>
      </w:r>
      <w:r w:rsidRPr="001F24F2">
        <w:t>November 16, 2017</w:t>
      </w:r>
      <w:r w:rsidR="00C245D3" w:rsidRPr="001F24F2">
        <w:t>.</w:t>
      </w:r>
    </w:p>
    <w:p w:rsidR="00C245D3" w:rsidRPr="001F24F2" w:rsidRDefault="00C245D3" w:rsidP="00A62F65">
      <w:pPr>
        <w:jc w:val="both"/>
      </w:pPr>
    </w:p>
    <w:p w:rsidR="00C245D3" w:rsidRPr="001F24F2" w:rsidRDefault="00C245D3" w:rsidP="00C245D3">
      <w:pPr>
        <w:jc w:val="both"/>
      </w:pPr>
      <w:r w:rsidRPr="001F24F2">
        <w:t>Works-in-Progress, “Enterprise Without Entities,” University of Chicago, Paper Presenter. November 2, 2017</w:t>
      </w:r>
      <w:r w:rsidR="00A41733" w:rsidRPr="001F24F2">
        <w:t>.</w:t>
      </w:r>
    </w:p>
    <w:p w:rsidR="00A83B83" w:rsidRPr="001F24F2" w:rsidRDefault="00A83B83" w:rsidP="00C245D3">
      <w:pPr>
        <w:jc w:val="both"/>
      </w:pPr>
    </w:p>
    <w:p w:rsidR="00A83B83" w:rsidRPr="001F24F2" w:rsidRDefault="00A83B83" w:rsidP="00C245D3">
      <w:pPr>
        <w:jc w:val="both"/>
      </w:pPr>
      <w:r w:rsidRPr="001F24F2">
        <w:t>Fifth Annual Workshop for Corporate &amp; Securities Litigation, UCLA School of Law, “Insider Tainting,” Paper Presenter, October 20</w:t>
      </w:r>
      <w:r w:rsidR="0009511D" w:rsidRPr="001F24F2">
        <w:t>,</w:t>
      </w:r>
      <w:r w:rsidRPr="001F24F2">
        <w:t xml:space="preserve"> 2017.</w:t>
      </w:r>
    </w:p>
    <w:p w:rsidR="00FB15F9" w:rsidRPr="001F24F2" w:rsidRDefault="00FB15F9" w:rsidP="00C245D3">
      <w:pPr>
        <w:jc w:val="both"/>
      </w:pPr>
    </w:p>
    <w:p w:rsidR="00A83B83" w:rsidRPr="001F24F2" w:rsidRDefault="00A83B83" w:rsidP="00C245D3">
      <w:pPr>
        <w:jc w:val="both"/>
      </w:pPr>
      <w:r w:rsidRPr="001F24F2">
        <w:t xml:space="preserve">Faculty Workshop, “Insider Tainting,” Boston University School of Law, Paper Presenter, October </w:t>
      </w:r>
      <w:r w:rsidR="00F553CD" w:rsidRPr="001F24F2">
        <w:t>24,</w:t>
      </w:r>
      <w:r w:rsidRPr="001F24F2">
        <w:t xml:space="preserve"> 2017. </w:t>
      </w:r>
    </w:p>
    <w:p w:rsidR="00A50B77" w:rsidRPr="001F24F2" w:rsidRDefault="00A50B77" w:rsidP="00C245D3">
      <w:pPr>
        <w:jc w:val="both"/>
      </w:pPr>
    </w:p>
    <w:p w:rsidR="00C73049" w:rsidRPr="001F24F2" w:rsidRDefault="00C73049" w:rsidP="00C245D3">
      <w:pPr>
        <w:jc w:val="both"/>
      </w:pPr>
      <w:r w:rsidRPr="001F24F2">
        <w:t xml:space="preserve">Faculty Workshop, “Insider Tainting,” Columbia University, </w:t>
      </w:r>
      <w:r w:rsidR="00EC6C5B" w:rsidRPr="001F24F2">
        <w:t>Paper Presenter, September 19, 2017.</w:t>
      </w:r>
    </w:p>
    <w:p w:rsidR="00A50B77" w:rsidRPr="001F24F2" w:rsidRDefault="00A50B77" w:rsidP="00C245D3">
      <w:pPr>
        <w:jc w:val="both"/>
      </w:pPr>
    </w:p>
    <w:p w:rsidR="00A50B77" w:rsidRPr="001F24F2" w:rsidRDefault="00A50B77" w:rsidP="00A50B77">
      <w:pPr>
        <w:jc w:val="both"/>
      </w:pPr>
      <w:r w:rsidRPr="001F24F2">
        <w:t>Faculty Workshop, “The Jurisprudence of Mixed Motives,” UCLA School of Law, Paper Presenter, September 15, 2017.</w:t>
      </w:r>
    </w:p>
    <w:p w:rsidR="00C245D3" w:rsidRPr="001F24F2" w:rsidRDefault="00C245D3" w:rsidP="00A62F65">
      <w:pPr>
        <w:jc w:val="both"/>
      </w:pPr>
    </w:p>
    <w:p w:rsidR="0061318B" w:rsidRPr="001F24F2" w:rsidRDefault="0061318B" w:rsidP="0061318B">
      <w:r w:rsidRPr="001F24F2">
        <w:t>9th Annual Berle Symposium, “Wrong-termism, Right-Termism,  and the Liability Structure of Investor Time Horizons,” Georgia State University, Paper Presenter, June 5, 2017.</w:t>
      </w:r>
    </w:p>
    <w:p w:rsidR="0061318B" w:rsidRPr="001F24F2" w:rsidRDefault="0061318B" w:rsidP="00A62F65">
      <w:pPr>
        <w:jc w:val="both"/>
      </w:pPr>
    </w:p>
    <w:p w:rsidR="00A62F65" w:rsidRPr="001F24F2" w:rsidRDefault="00A62F65" w:rsidP="00C245D3">
      <w:pPr>
        <w:jc w:val="both"/>
      </w:pPr>
      <w:r w:rsidRPr="001F24F2">
        <w:t>Elmer J. Schaefer Workshop Series</w:t>
      </w:r>
      <w:r w:rsidR="00C245D3" w:rsidRPr="001F24F2">
        <w:t>, “The Jurisprudence of Mixed Motives,”</w:t>
      </w:r>
      <w:r w:rsidRPr="001F24F2">
        <w:t xml:space="preserve"> William &amp; Mary Law School</w:t>
      </w:r>
      <w:r w:rsidR="00C245D3" w:rsidRPr="001F24F2">
        <w:t xml:space="preserve">, Paper Presenter, </w:t>
      </w:r>
      <w:r w:rsidRPr="001F24F2">
        <w:t>February 9, 2017</w:t>
      </w:r>
      <w:r w:rsidR="00C245D3" w:rsidRPr="001F24F2">
        <w:t>.</w:t>
      </w:r>
    </w:p>
    <w:p w:rsidR="00C245D3" w:rsidRPr="001F24F2" w:rsidRDefault="00C245D3" w:rsidP="00C245D3">
      <w:pPr>
        <w:jc w:val="both"/>
      </w:pPr>
    </w:p>
    <w:p w:rsidR="00A62F65" w:rsidRPr="001F24F2" w:rsidRDefault="00A62F65" w:rsidP="00A62F65">
      <w:pPr>
        <w:jc w:val="both"/>
      </w:pPr>
      <w:r w:rsidRPr="001F24F2">
        <w:lastRenderedPageBreak/>
        <w:t>Faculty Workshop</w:t>
      </w:r>
      <w:r w:rsidR="00C245D3" w:rsidRPr="001F24F2">
        <w:t xml:space="preserve">, "Enterprise without Entities,” </w:t>
      </w:r>
      <w:r w:rsidRPr="001F24F2">
        <w:t>Fordham University School of Law</w:t>
      </w:r>
      <w:r w:rsidR="00C245D3" w:rsidRPr="001F24F2">
        <w:t xml:space="preserve">, Paper Presenter, </w:t>
      </w:r>
      <w:r w:rsidRPr="001F24F2">
        <w:t>February 2, 2017</w:t>
      </w:r>
      <w:r w:rsidR="00C245D3" w:rsidRPr="001F24F2">
        <w:t>.</w:t>
      </w:r>
    </w:p>
    <w:p w:rsidR="004B7256" w:rsidRPr="001F24F2" w:rsidRDefault="004B7256" w:rsidP="00A62F65">
      <w:pPr>
        <w:jc w:val="both"/>
      </w:pPr>
    </w:p>
    <w:p w:rsidR="004B7256" w:rsidRPr="001F24F2" w:rsidRDefault="004B7256" w:rsidP="00A62F65">
      <w:pPr>
        <w:jc w:val="both"/>
      </w:pPr>
      <w:r w:rsidRPr="001F24F2">
        <w:t>American Association of Law Schools Annual Meeting, “</w:t>
      </w:r>
      <w:r w:rsidR="00403612" w:rsidRPr="001F24F2">
        <w:t>Salman v. United States and the Future of Insider Trading Law</w:t>
      </w:r>
      <w:r w:rsidRPr="001F24F2">
        <w:t xml:space="preserve">” San Francisco, Paper Presenter, January </w:t>
      </w:r>
      <w:r w:rsidR="00403612" w:rsidRPr="001F24F2">
        <w:t>3</w:t>
      </w:r>
      <w:r w:rsidRPr="001F24F2">
        <w:t xml:space="preserve">, 2017. </w:t>
      </w:r>
    </w:p>
    <w:p w:rsidR="00A62F65" w:rsidRPr="001F24F2" w:rsidRDefault="00A62F65" w:rsidP="00580842">
      <w:pPr>
        <w:jc w:val="both"/>
      </w:pPr>
    </w:p>
    <w:p w:rsidR="00FE5FF6" w:rsidRPr="001F24F2" w:rsidRDefault="00932B85" w:rsidP="00580842">
      <w:pPr>
        <w:jc w:val="both"/>
      </w:pPr>
      <w:r w:rsidRPr="001F24F2">
        <w:t>Brooklyn Law School’s 2016 Scholars’ Roundtable</w:t>
      </w:r>
      <w:r w:rsidR="007A56B2" w:rsidRPr="001F24F2">
        <w:t>,</w:t>
      </w:r>
      <w:r w:rsidRPr="001F24F2">
        <w:t xml:space="preserve"> </w:t>
      </w:r>
      <w:r w:rsidR="00FE5FF6" w:rsidRPr="001F24F2">
        <w:t xml:space="preserve">“Corporate Law as National Security,” Brooklyn Law School, Paper Presenter, October 16, 2016. </w:t>
      </w:r>
    </w:p>
    <w:p w:rsidR="00A40E7D" w:rsidRPr="001F24F2" w:rsidRDefault="00A40E7D" w:rsidP="00580842">
      <w:pPr>
        <w:jc w:val="both"/>
      </w:pPr>
    </w:p>
    <w:p w:rsidR="00A40E7D" w:rsidRPr="001F24F2" w:rsidRDefault="00A40E7D" w:rsidP="00580842">
      <w:pPr>
        <w:jc w:val="both"/>
      </w:pPr>
      <w:r w:rsidRPr="001F24F2">
        <w:t>Liberty Mutual New Voices Workshop, “Enterprise without Entities,” Boston College Law School, Paper Presenter, June 9, 2016.</w:t>
      </w:r>
    </w:p>
    <w:p w:rsidR="00B2022B" w:rsidRPr="001F24F2" w:rsidRDefault="00B2022B" w:rsidP="00580842">
      <w:pPr>
        <w:jc w:val="both"/>
      </w:pPr>
    </w:p>
    <w:p w:rsidR="00B2022B" w:rsidRPr="001F24F2" w:rsidRDefault="00B2022B" w:rsidP="00580842">
      <w:pPr>
        <w:jc w:val="both"/>
      </w:pPr>
      <w:r w:rsidRPr="001F24F2">
        <w:t>Political Economy Project, “National Security’s Entanglement with Corporate Law,” Dartmouth College, Paper Presenter, May 24, 2016.</w:t>
      </w:r>
    </w:p>
    <w:p w:rsidR="00FE5FF6" w:rsidRPr="001F24F2" w:rsidRDefault="00FE5FF6" w:rsidP="00580842">
      <w:pPr>
        <w:jc w:val="both"/>
      </w:pPr>
    </w:p>
    <w:p w:rsidR="005123B7" w:rsidRPr="001F24F2" w:rsidRDefault="005123B7" w:rsidP="00580842">
      <w:pPr>
        <w:jc w:val="both"/>
      </w:pPr>
      <w:r w:rsidRPr="001F24F2">
        <w:t>American Law &amp; Economics Association Annual Meeting, “Enterprise Without Entities, Harvard Law School, Paper Presenter,  May 20, 2016.</w:t>
      </w:r>
    </w:p>
    <w:p w:rsidR="005123B7" w:rsidRPr="001F24F2" w:rsidRDefault="005123B7" w:rsidP="00580842">
      <w:pPr>
        <w:jc w:val="both"/>
      </w:pPr>
    </w:p>
    <w:p w:rsidR="00580842" w:rsidRPr="001F24F2" w:rsidRDefault="00580842" w:rsidP="00580842">
      <w:pPr>
        <w:jc w:val="both"/>
      </w:pPr>
      <w:r w:rsidRPr="001F24F2">
        <w:t>Faculty Seminar, “National Security &amp; Corporate Law,” University of North Carolina at Chapel Hill, January 2016, Paper Presenter.</w:t>
      </w:r>
    </w:p>
    <w:p w:rsidR="00580842" w:rsidRPr="001F24F2" w:rsidRDefault="00580842" w:rsidP="00580842">
      <w:pPr>
        <w:jc w:val="both"/>
      </w:pPr>
    </w:p>
    <w:p w:rsidR="00580842" w:rsidRPr="001F24F2" w:rsidRDefault="00580842" w:rsidP="00580842">
      <w:pPr>
        <w:jc w:val="both"/>
      </w:pPr>
      <w:r w:rsidRPr="001F24F2">
        <w:t>AALS Annual Meeting, Section on Insurance Law, “Business without Entities: Insurance, Reciprocals, and the Essential Function of Agency Law,” January 2016, Paper Presenter.</w:t>
      </w:r>
    </w:p>
    <w:p w:rsidR="00580842" w:rsidRPr="001F24F2" w:rsidRDefault="00580842" w:rsidP="00580842">
      <w:pPr>
        <w:jc w:val="both"/>
      </w:pPr>
    </w:p>
    <w:p w:rsidR="00580842" w:rsidRPr="001F24F2" w:rsidRDefault="00580842" w:rsidP="00580842">
      <w:pPr>
        <w:jc w:val="both"/>
      </w:pPr>
      <w:r w:rsidRPr="001F24F2">
        <w:t>Southern California Business Law Workshop, Loyola University Law School, “National Security &amp; Corporate Law,” December 2015, Paper Presenter.</w:t>
      </w:r>
    </w:p>
    <w:p w:rsidR="00580842" w:rsidRPr="001F24F2" w:rsidRDefault="00580842" w:rsidP="00580842">
      <w:pPr>
        <w:jc w:val="both"/>
      </w:pPr>
    </w:p>
    <w:p w:rsidR="00580842" w:rsidRPr="001F24F2" w:rsidRDefault="00580842" w:rsidP="00580842">
      <w:pPr>
        <w:jc w:val="both"/>
      </w:pPr>
      <w:r w:rsidRPr="001F24F2">
        <w:t>Third Annual Workshop for Corporate &amp; Securities Litigation, Boston University School of Law, “Mitigation: Corporate Law &amp; National Security,” Paper Presenter, October 2015.</w:t>
      </w:r>
    </w:p>
    <w:p w:rsidR="00580842" w:rsidRPr="001F24F2" w:rsidRDefault="00580842" w:rsidP="00580842">
      <w:pPr>
        <w:jc w:val="both"/>
      </w:pPr>
    </w:p>
    <w:p w:rsidR="00580842" w:rsidRPr="001F24F2" w:rsidRDefault="00580842" w:rsidP="00580842">
      <w:pPr>
        <w:jc w:val="both"/>
      </w:pPr>
      <w:r w:rsidRPr="001F24F2">
        <w:t>University of International Business and Economics School of Law, “The State of Crowdfunding and P2P Lending in the United States,” Paper Presenter, May 2015.</w:t>
      </w:r>
      <w:r w:rsidRPr="001F24F2">
        <w:br/>
      </w:r>
      <w:r w:rsidRPr="001F24F2">
        <w:br/>
        <w:t>C-LEAF 2015 Junior Faculty Workshop, George Washington University Law School, “Insider Trading in Commodities,” February 2015, Paper Presenter.</w:t>
      </w:r>
    </w:p>
    <w:p w:rsidR="00580842" w:rsidRPr="001F24F2" w:rsidRDefault="00580842" w:rsidP="00580842">
      <w:pPr>
        <w:jc w:val="both"/>
      </w:pPr>
    </w:p>
    <w:p w:rsidR="00580842" w:rsidRPr="001F24F2" w:rsidRDefault="00580842" w:rsidP="00580842">
      <w:pPr>
        <w:jc w:val="both"/>
      </w:pPr>
      <w:r w:rsidRPr="001F24F2">
        <w:t>Wake Forest University School of Law, Faculty Development Lunch, “Insider Trading in Commodities,” January 2015, Paper Presenter.</w:t>
      </w:r>
    </w:p>
    <w:p w:rsidR="00580842" w:rsidRPr="001F24F2" w:rsidRDefault="00580842" w:rsidP="00580842">
      <w:pPr>
        <w:jc w:val="both"/>
      </w:pPr>
    </w:p>
    <w:p w:rsidR="00580842" w:rsidRPr="001F24F2" w:rsidRDefault="00580842" w:rsidP="00580842">
      <w:pPr>
        <w:jc w:val="both"/>
      </w:pPr>
      <w:r w:rsidRPr="001F24F2">
        <w:t>Washington and Lee University School of Law, Junior Faculty Exchange, “Benchmark Manipulation,” November 2014, Paper Presenter.</w:t>
      </w:r>
    </w:p>
    <w:p w:rsidR="00580842" w:rsidRPr="001F24F2" w:rsidRDefault="00580842" w:rsidP="00580842">
      <w:pPr>
        <w:jc w:val="both"/>
      </w:pPr>
    </w:p>
    <w:p w:rsidR="00580842" w:rsidRPr="001F24F2" w:rsidRDefault="00580842" w:rsidP="00580842">
      <w:pPr>
        <w:jc w:val="both"/>
      </w:pPr>
      <w:r w:rsidRPr="001F24F2">
        <w:t xml:space="preserve">Fall 2014 Southeast Junior Senior Law Professor Workshop, Florida State University School of Law, “Benchmark Manipulation,” October 2014, Paper Presenter. </w:t>
      </w:r>
    </w:p>
    <w:p w:rsidR="00580842" w:rsidRPr="001F24F2" w:rsidRDefault="00580842" w:rsidP="00580842">
      <w:pPr>
        <w:jc w:val="both"/>
      </w:pPr>
    </w:p>
    <w:p w:rsidR="00580842" w:rsidRPr="001F24F2" w:rsidRDefault="00580842" w:rsidP="00580842">
      <w:pPr>
        <w:jc w:val="both"/>
      </w:pPr>
      <w:r w:rsidRPr="001F24F2">
        <w:lastRenderedPageBreak/>
        <w:t>Midwest Law and Economics Association Annual Meeting, “Abstinence as Manipulation,” McKinney School of Law, University of Indiana, October 2014, Paper Presenter.</w:t>
      </w:r>
    </w:p>
    <w:p w:rsidR="00580842" w:rsidRPr="001F24F2" w:rsidRDefault="00580842" w:rsidP="00580842">
      <w:pPr>
        <w:jc w:val="both"/>
      </w:pPr>
    </w:p>
    <w:p w:rsidR="00580842" w:rsidRPr="001F24F2" w:rsidRDefault="00580842" w:rsidP="00580842">
      <w:pPr>
        <w:jc w:val="both"/>
      </w:pPr>
      <w:r w:rsidRPr="001F24F2">
        <w:t xml:space="preserve">International Business Law Scholars' Roundtable, "Benchmark Manipulation," Dennis J. Block Center for the Study of International Business Law, Brooklyn Law School, October 2014, Paper Presenter. </w:t>
      </w:r>
    </w:p>
    <w:p w:rsidR="00580842" w:rsidRPr="001F24F2" w:rsidRDefault="00580842" w:rsidP="00580842">
      <w:pPr>
        <w:jc w:val="both"/>
      </w:pPr>
    </w:p>
    <w:p w:rsidR="00580842" w:rsidRPr="001F24F2" w:rsidRDefault="00580842" w:rsidP="00580842">
      <w:pPr>
        <w:jc w:val="both"/>
      </w:pPr>
      <w:r w:rsidRPr="001F24F2">
        <w:t xml:space="preserve">Southeastern Association of Law Schools, “A Theory of Manipulation,” New Scholars Program, August 2014, Paper Presenter. </w:t>
      </w:r>
    </w:p>
    <w:p w:rsidR="00580842" w:rsidRPr="001F24F2" w:rsidRDefault="00580842" w:rsidP="00580842">
      <w:pPr>
        <w:jc w:val="both"/>
      </w:pPr>
    </w:p>
    <w:p w:rsidR="00580842" w:rsidRPr="001F24F2" w:rsidRDefault="00580842" w:rsidP="00580842">
      <w:pPr>
        <w:jc w:val="both"/>
      </w:pPr>
      <w:r w:rsidRPr="001F24F2">
        <w:t>Southeastern Association of Law Schools, “When Prices Fail: Judicial Intervention in Long-Term Contracts” New Scholars Works-in-Progress Workshop, August 2014, Paper Presenter.</w:t>
      </w:r>
    </w:p>
    <w:p w:rsidR="00580842" w:rsidRPr="001F24F2" w:rsidRDefault="00580842" w:rsidP="00580842">
      <w:pPr>
        <w:jc w:val="both"/>
      </w:pPr>
    </w:p>
    <w:p w:rsidR="00580842" w:rsidRPr="001F24F2" w:rsidRDefault="00580842" w:rsidP="00580842">
      <w:pPr>
        <w:jc w:val="both"/>
      </w:pPr>
      <w:r w:rsidRPr="001F24F2">
        <w:t>Southeastern Association of Law Schools, “Imagining a New Paradigm for Insider Trading Law,” August 2014, Panelist.</w:t>
      </w:r>
    </w:p>
    <w:p w:rsidR="00580842" w:rsidRPr="001F24F2" w:rsidRDefault="00580842" w:rsidP="00580842">
      <w:pPr>
        <w:jc w:val="both"/>
      </w:pPr>
    </w:p>
    <w:p w:rsidR="00580842" w:rsidRPr="001F24F2" w:rsidRDefault="00580842" w:rsidP="00580842">
      <w:pPr>
        <w:jc w:val="both"/>
      </w:pPr>
      <w:r w:rsidRPr="001F24F2">
        <w:t xml:space="preserve">National Business Law Scholars Conference, Loyola Law School, “Manipulation with Other People’s Money,” June 2014, Paper Presenter. </w:t>
      </w:r>
    </w:p>
    <w:p w:rsidR="00580842" w:rsidRPr="001F24F2" w:rsidRDefault="00580842" w:rsidP="00580842">
      <w:pPr>
        <w:jc w:val="both"/>
      </w:pPr>
    </w:p>
    <w:p w:rsidR="00580842" w:rsidRPr="001F24F2" w:rsidRDefault="00580842" w:rsidP="00580842">
      <w:pPr>
        <w:jc w:val="both"/>
      </w:pPr>
      <w:r w:rsidRPr="001F24F2">
        <w:t>National Business Law Scholars Conference, Loyola Law School, “When Prices Fail: Judicial Intervention in Long-Term Contracts,” June 2014, Paper Presenter.</w:t>
      </w:r>
    </w:p>
    <w:p w:rsidR="00580842" w:rsidRPr="001F24F2" w:rsidRDefault="00580842" w:rsidP="00580842">
      <w:pPr>
        <w:jc w:val="both"/>
      </w:pPr>
    </w:p>
    <w:p w:rsidR="00580842" w:rsidRPr="001F24F2" w:rsidRDefault="00580842" w:rsidP="00580842">
      <w:pPr>
        <w:jc w:val="both"/>
      </w:pPr>
      <w:r w:rsidRPr="001F24F2">
        <w:t xml:space="preserve">Wake Forest University, “White-Collar Violent Crime,” Law As Violence Interdisciplinary Colloquium, April 2014, Paper Presenter. </w:t>
      </w:r>
    </w:p>
    <w:p w:rsidR="00580842" w:rsidRPr="001F24F2" w:rsidRDefault="00580842" w:rsidP="00580842">
      <w:pPr>
        <w:jc w:val="both"/>
      </w:pPr>
    </w:p>
    <w:p w:rsidR="00580842" w:rsidRPr="001F24F2" w:rsidRDefault="00580842" w:rsidP="00580842">
      <w:pPr>
        <w:jc w:val="both"/>
      </w:pPr>
      <w:r w:rsidRPr="001F24F2">
        <w:t>International Conference on Contracts, St. Thomas University Law School, “Ex Tempore Contracting,” February 2014, Paper Presenter.</w:t>
      </w:r>
    </w:p>
    <w:p w:rsidR="00580842" w:rsidRPr="001F24F2" w:rsidRDefault="00580842" w:rsidP="00580842">
      <w:pPr>
        <w:jc w:val="both"/>
      </w:pPr>
    </w:p>
    <w:p w:rsidR="00580842" w:rsidRPr="001F24F2" w:rsidRDefault="00580842" w:rsidP="00580842">
      <w:pPr>
        <w:jc w:val="both"/>
      </w:pPr>
      <w:r w:rsidRPr="001F24F2">
        <w:t>Global Justice Forum, Richman Center for Business, Law and Public Policy, Columbia Law School, October 2013, Panelist.</w:t>
      </w:r>
    </w:p>
    <w:p w:rsidR="00580842" w:rsidRPr="001F24F2" w:rsidRDefault="00580842" w:rsidP="00580842">
      <w:pPr>
        <w:jc w:val="both"/>
        <w:rPr>
          <w:b/>
        </w:rPr>
      </w:pPr>
    </w:p>
    <w:p w:rsidR="00580842" w:rsidRPr="001F24F2" w:rsidRDefault="00580842" w:rsidP="00580842">
      <w:pPr>
        <w:jc w:val="both"/>
      </w:pPr>
      <w:r w:rsidRPr="001F24F2">
        <w:t>Virginia Law &amp; Business Review Symposium on the JOBS Act, University of Virginia School of Law, April 2013, Panelist.</w:t>
      </w:r>
    </w:p>
    <w:p w:rsidR="00580842" w:rsidRPr="001F24F2" w:rsidRDefault="00580842" w:rsidP="00580842">
      <w:pPr>
        <w:jc w:val="both"/>
      </w:pPr>
    </w:p>
    <w:p w:rsidR="00580842" w:rsidRPr="001F24F2" w:rsidRDefault="00580842" w:rsidP="00580842">
      <w:pPr>
        <w:jc w:val="both"/>
      </w:pPr>
      <w:r w:rsidRPr="001F24F2">
        <w:t>Weil, Gotshal and Manges LLP Roundtable, Yale Law School, March 2013, Discussant.</w:t>
      </w:r>
    </w:p>
    <w:p w:rsidR="00580842" w:rsidRPr="001F24F2" w:rsidRDefault="00580842" w:rsidP="00580842">
      <w:pPr>
        <w:jc w:val="both"/>
      </w:pPr>
    </w:p>
    <w:p w:rsidR="00580842" w:rsidRPr="001F24F2" w:rsidRDefault="00580842" w:rsidP="00580842">
      <w:pPr>
        <w:jc w:val="both"/>
      </w:pPr>
      <w:r w:rsidRPr="001F24F2">
        <w:t xml:space="preserve">Milken Institute Center for Financial Markets and Georgetown University McDonough School of Business, February 2013, “Financial Indices: How They Are Created and Why They Matter,” U.S. Capital, Washington, D.C., Presenter. </w:t>
      </w:r>
    </w:p>
    <w:p w:rsidR="00580842" w:rsidRPr="001F24F2" w:rsidRDefault="00580842" w:rsidP="00580842">
      <w:pPr>
        <w:jc w:val="both"/>
      </w:pPr>
    </w:p>
    <w:p w:rsidR="00580842" w:rsidRPr="001F24F2" w:rsidRDefault="00580842" w:rsidP="00580842">
      <w:pPr>
        <w:jc w:val="both"/>
      </w:pPr>
      <w:r w:rsidRPr="001F24F2">
        <w:t>Virginia Journal of International Law Symposium: Financial Innovation in a Changing World, University of Virginia School of Law, February 2013, “The International Convergence of Banking and Securities Regulation: Assessing the Impact of Increasingly Homogenized Rules, Standards, and Norms Across International Boundaries in the Regulation of Global Banking and Securities Markets,” Paper Presenter.</w:t>
      </w:r>
    </w:p>
    <w:p w:rsidR="00580842" w:rsidRPr="001F24F2" w:rsidRDefault="00580842" w:rsidP="00580842">
      <w:pPr>
        <w:jc w:val="both"/>
      </w:pPr>
    </w:p>
    <w:p w:rsidR="00580842" w:rsidRPr="001F24F2" w:rsidRDefault="00580842" w:rsidP="00580842">
      <w:pPr>
        <w:jc w:val="both"/>
      </w:pPr>
      <w:r w:rsidRPr="001F24F2">
        <w:t>Federal Reserve Bank of Richmond, February 2013, “The JOBS Act &amp; Small Business,” Keynote Speaker.</w:t>
      </w:r>
    </w:p>
    <w:p w:rsidR="00580842" w:rsidRPr="001F24F2" w:rsidRDefault="00580842" w:rsidP="00580842">
      <w:pPr>
        <w:jc w:val="both"/>
      </w:pPr>
    </w:p>
    <w:p w:rsidR="00580842" w:rsidRPr="001F24F2" w:rsidRDefault="00580842" w:rsidP="00580842">
      <w:pPr>
        <w:jc w:val="both"/>
      </w:pPr>
      <w:r w:rsidRPr="001F24F2">
        <w:t>Law, Economics and Contracts Workshop, Columbia University, January 2013, “</w:t>
      </w:r>
      <w:r w:rsidRPr="001F24F2">
        <w:rPr>
          <w:i/>
        </w:rPr>
        <w:t xml:space="preserve">Ex Tempore </w:t>
      </w:r>
      <w:r w:rsidRPr="001F24F2">
        <w:t>Contracting,” Paper Presenter.</w:t>
      </w:r>
    </w:p>
    <w:p w:rsidR="00580842" w:rsidRPr="001F24F2" w:rsidRDefault="00580842" w:rsidP="00580842">
      <w:pPr>
        <w:jc w:val="both"/>
      </w:pPr>
    </w:p>
    <w:p w:rsidR="00580842" w:rsidRPr="001F24F2" w:rsidRDefault="00580842" w:rsidP="00580842">
      <w:pPr>
        <w:jc w:val="both"/>
      </w:pPr>
      <w:r w:rsidRPr="001F24F2">
        <w:t xml:space="preserve">Milken Institute Center for Financial Markets, “Crowdfunding: Promoting the Promise and Minimizing the Peril,” in partnership with Georgetown University Law Center, July 2012, Moderator and Panelist.  </w:t>
      </w:r>
    </w:p>
    <w:p w:rsidR="00580842" w:rsidRPr="001F24F2" w:rsidRDefault="00580842" w:rsidP="00580842">
      <w:pPr>
        <w:jc w:val="both"/>
        <w:rPr>
          <w:sz w:val="20"/>
          <w:szCs w:val="20"/>
        </w:rPr>
      </w:pPr>
    </w:p>
    <w:p w:rsidR="00580842" w:rsidRPr="001F24F2" w:rsidRDefault="00580842" w:rsidP="00580842">
      <w:pPr>
        <w:jc w:val="both"/>
      </w:pPr>
      <w:r w:rsidRPr="001F24F2">
        <w:t>National Business Law Scholars, Annual Conference, University of Cincinnati College of Law, June 2012 “</w:t>
      </w:r>
      <w:r w:rsidRPr="001F24F2">
        <w:rPr>
          <w:i/>
        </w:rPr>
        <w:t>Ex Tempore</w:t>
      </w:r>
      <w:r w:rsidRPr="001F24F2">
        <w:t xml:space="preserve"> Contracting</w:t>
      </w:r>
      <w:r w:rsidRPr="001F24F2">
        <w:rPr>
          <w:b/>
        </w:rPr>
        <w:t>,</w:t>
      </w:r>
      <w:r w:rsidRPr="001F24F2">
        <w:t xml:space="preserve">” Paper Presenter. </w:t>
      </w:r>
    </w:p>
    <w:p w:rsidR="00580842" w:rsidRPr="001F24F2" w:rsidRDefault="00580842" w:rsidP="00580842">
      <w:pPr>
        <w:jc w:val="both"/>
      </w:pPr>
    </w:p>
    <w:p w:rsidR="00580842" w:rsidRPr="001F24F2" w:rsidRDefault="00580842" w:rsidP="00580842">
      <w:pPr>
        <w:jc w:val="both"/>
      </w:pPr>
      <w:r w:rsidRPr="001F24F2">
        <w:t>American Law and Economics Association, Annual Meeting, Stanford University, May 2012, “Revolution in Manipulation Law: The New CFTC Rules and the Urgent Need for Economic and Empirical Analyses,” Poster Presenter.</w:t>
      </w:r>
    </w:p>
    <w:p w:rsidR="00580842" w:rsidRPr="001F24F2" w:rsidRDefault="00580842" w:rsidP="00580842">
      <w:pPr>
        <w:jc w:val="right"/>
      </w:pPr>
    </w:p>
    <w:p w:rsidR="00580842" w:rsidRPr="001F24F2" w:rsidRDefault="00580842" w:rsidP="00580842">
      <w:pPr>
        <w:jc w:val="both"/>
      </w:pPr>
      <w:r w:rsidRPr="001F24F2">
        <w:t xml:space="preserve">Association for Enterprise Opportunity, National Conference: The Power of Microbusiness, Washington, D.C., May 2012, “New Models for Equity: Can Crowdfunding Change the Game for Low Wealth Entrepreneurs?” Panelist. </w:t>
      </w:r>
    </w:p>
    <w:p w:rsidR="00580842" w:rsidRPr="001F24F2" w:rsidRDefault="00580842" w:rsidP="00580842">
      <w:pPr>
        <w:jc w:val="both"/>
        <w:rPr>
          <w:sz w:val="20"/>
          <w:szCs w:val="20"/>
        </w:rPr>
      </w:pPr>
    </w:p>
    <w:p w:rsidR="00580842" w:rsidRPr="001F24F2" w:rsidRDefault="00580842" w:rsidP="00580842">
      <w:pPr>
        <w:jc w:val="both"/>
      </w:pPr>
      <w:r w:rsidRPr="001F24F2">
        <w:t>Dealflow Media Crowdfunding Conference, New York City, April 2012, “Legislative Momentum, SEC Rulemaking, and Small Company Capital Formation Initiatives,” Moderator.</w:t>
      </w:r>
    </w:p>
    <w:p w:rsidR="00580842" w:rsidRPr="001F24F2" w:rsidRDefault="00580842" w:rsidP="00580842">
      <w:pPr>
        <w:jc w:val="both"/>
        <w:rPr>
          <w:sz w:val="20"/>
          <w:szCs w:val="20"/>
        </w:rPr>
      </w:pPr>
    </w:p>
    <w:p w:rsidR="00580842" w:rsidRPr="001F24F2" w:rsidRDefault="00580842" w:rsidP="00580842">
      <w:pPr>
        <w:jc w:val="both"/>
      </w:pPr>
      <w:r w:rsidRPr="001F24F2">
        <w:t>Soft Law and the International Financial System Roundtable, Georgetown University Law Center, February 2012, “Financial Index Theory: The Law, Promise, and Failure of Indices,” Paper Presenter.</w:t>
      </w:r>
    </w:p>
    <w:p w:rsidR="00580842" w:rsidRPr="001F24F2" w:rsidRDefault="00580842" w:rsidP="00580842">
      <w:pPr>
        <w:jc w:val="both"/>
        <w:rPr>
          <w:b/>
          <w:sz w:val="20"/>
          <w:szCs w:val="20"/>
        </w:rPr>
      </w:pPr>
    </w:p>
    <w:p w:rsidR="00580842" w:rsidRPr="001F24F2" w:rsidRDefault="00580842" w:rsidP="00580842">
      <w:pPr>
        <w:jc w:val="both"/>
      </w:pPr>
      <w:r w:rsidRPr="001F24F2">
        <w:t>American Association of Law Schools (AALS) Annual Meeting, Section on Financial Institutions &amp; Consumer Financial Services, January 2012, “Rubber Hits the Road: Implementing Dodd-Frank and Reform Fatigue,” Discussant.</w:t>
      </w:r>
    </w:p>
    <w:p w:rsidR="00580842" w:rsidRPr="001F24F2" w:rsidRDefault="00580842" w:rsidP="00580842">
      <w:pPr>
        <w:jc w:val="both"/>
        <w:rPr>
          <w:sz w:val="20"/>
          <w:szCs w:val="20"/>
        </w:rPr>
      </w:pPr>
    </w:p>
    <w:p w:rsidR="00580842" w:rsidRPr="001F24F2" w:rsidRDefault="00580842" w:rsidP="00580842">
      <w:pPr>
        <w:jc w:val="both"/>
      </w:pPr>
      <w:r w:rsidRPr="001F24F2">
        <w:t>European Company and Financial Law Review Symposium, University of Zurich, September 2011, “Shareholder-Governance Amid Regulatory Change,” Presenter.</w:t>
      </w:r>
    </w:p>
    <w:p w:rsidR="00580842" w:rsidRPr="001F24F2" w:rsidRDefault="00580842" w:rsidP="00580842">
      <w:pPr>
        <w:jc w:val="both"/>
        <w:rPr>
          <w:sz w:val="20"/>
          <w:szCs w:val="20"/>
        </w:rPr>
      </w:pPr>
    </w:p>
    <w:p w:rsidR="00580842" w:rsidRPr="001F24F2" w:rsidRDefault="00580842" w:rsidP="00580842">
      <w:pPr>
        <w:jc w:val="both"/>
      </w:pPr>
      <w:r w:rsidRPr="001F24F2">
        <w:t>German-American Lawyers’ Association, Munich, September 2011, “Representational Role Amid Regulatory Change,” Paper Presenter.</w:t>
      </w:r>
    </w:p>
    <w:p w:rsidR="00580842" w:rsidRPr="001F24F2" w:rsidRDefault="00580842" w:rsidP="00580842">
      <w:pPr>
        <w:jc w:val="both"/>
        <w:rPr>
          <w:sz w:val="20"/>
          <w:szCs w:val="20"/>
        </w:rPr>
      </w:pPr>
    </w:p>
    <w:p w:rsidR="00580842" w:rsidRPr="001F24F2" w:rsidRDefault="00580842" w:rsidP="00580842">
      <w:pPr>
        <w:jc w:val="both"/>
      </w:pPr>
      <w:r w:rsidRPr="001F24F2">
        <w:t xml:space="preserve">China Young Development, Yale University, August 2011, “U.S. Corporate Law and the Financial Crisis,” Presenter. </w:t>
      </w:r>
    </w:p>
    <w:p w:rsidR="00580842" w:rsidRPr="001F24F2" w:rsidRDefault="00580842" w:rsidP="00580842">
      <w:pPr>
        <w:jc w:val="both"/>
        <w:rPr>
          <w:sz w:val="20"/>
          <w:szCs w:val="20"/>
        </w:rPr>
      </w:pPr>
    </w:p>
    <w:p w:rsidR="00580842" w:rsidRPr="001F24F2" w:rsidRDefault="00580842" w:rsidP="00580842">
      <w:pPr>
        <w:jc w:val="both"/>
      </w:pPr>
      <w:r w:rsidRPr="001F24F2">
        <w:t>US-China Forum, Yale University, April 2011, “State Involvement in the Market: Enterprise, Policy, and Economic Performance,” Moderator.</w:t>
      </w:r>
    </w:p>
    <w:p w:rsidR="00580842" w:rsidRPr="001F24F2" w:rsidRDefault="00580842" w:rsidP="00580842">
      <w:pPr>
        <w:jc w:val="both"/>
      </w:pPr>
    </w:p>
    <w:p w:rsidR="00B5424F" w:rsidRPr="001F24F2" w:rsidRDefault="00580842" w:rsidP="00580842">
      <w:pPr>
        <w:jc w:val="both"/>
        <w:rPr>
          <w:b/>
        </w:rPr>
      </w:pPr>
      <w:r w:rsidRPr="001F24F2">
        <w:t>Weil, Gotshal and Manges LLP Roundtable, Yale Law School, April 2011, “Assessing Dodd-Frank,” Editor of Conference Transcript (with Roberta Romano).</w:t>
      </w:r>
    </w:p>
    <w:p w:rsidR="00B5424F" w:rsidRPr="001F24F2" w:rsidRDefault="00B5424F" w:rsidP="006C771E">
      <w:pPr>
        <w:jc w:val="center"/>
        <w:rPr>
          <w:b/>
        </w:rPr>
      </w:pPr>
    </w:p>
    <w:p w:rsidR="006C771E" w:rsidRPr="001F24F2" w:rsidRDefault="0050671B" w:rsidP="006C771E">
      <w:pPr>
        <w:jc w:val="center"/>
        <w:rPr>
          <w:b/>
        </w:rPr>
      </w:pPr>
      <w:r w:rsidRPr="001F24F2">
        <w:rPr>
          <w:b/>
        </w:rPr>
        <w:br w:type="page"/>
      </w:r>
      <w:r w:rsidR="002D3E23" w:rsidRPr="001F24F2">
        <w:rPr>
          <w:b/>
        </w:rPr>
        <w:lastRenderedPageBreak/>
        <w:t>SERVICE</w:t>
      </w:r>
    </w:p>
    <w:p w:rsidR="00AB35DB" w:rsidRPr="001F24F2" w:rsidRDefault="00AB35DB" w:rsidP="006C771E">
      <w:pPr>
        <w:jc w:val="center"/>
        <w:rPr>
          <w:b/>
        </w:rPr>
      </w:pPr>
    </w:p>
    <w:p w:rsidR="004B7256" w:rsidRPr="001F24F2" w:rsidRDefault="004B7256" w:rsidP="006C771E">
      <w:r w:rsidRPr="001F24F2">
        <w:t>Legal Profession</w:t>
      </w:r>
    </w:p>
    <w:p w:rsidR="004B7256" w:rsidRPr="001F24F2" w:rsidRDefault="004B7256" w:rsidP="004B7256">
      <w:pPr>
        <w:ind w:left="720"/>
      </w:pPr>
      <w:r w:rsidRPr="001F24F2">
        <w:t>American Association of Law Schools Section on Business Associations, Executive Committee Member</w:t>
      </w:r>
      <w:r w:rsidR="0022548B">
        <w:t xml:space="preserve"> and Chairperson of Works in Progress </w:t>
      </w:r>
      <w:r w:rsidR="00DD1229">
        <w:t>subc</w:t>
      </w:r>
      <w:r w:rsidR="0022548B">
        <w:t>ommittee.</w:t>
      </w:r>
    </w:p>
    <w:p w:rsidR="004B7256" w:rsidRPr="001F24F2" w:rsidRDefault="004B7256" w:rsidP="004B7256">
      <w:pPr>
        <w:ind w:left="720"/>
      </w:pPr>
    </w:p>
    <w:p w:rsidR="00FA343F" w:rsidRPr="001F24F2" w:rsidRDefault="00FA343F" w:rsidP="006C771E">
      <w:r w:rsidRPr="001F24F2">
        <w:t>Referee or Reviewer</w:t>
      </w:r>
    </w:p>
    <w:p w:rsidR="00A077FD" w:rsidRPr="001F24F2" w:rsidRDefault="00FA343F" w:rsidP="00FA343F">
      <w:pPr>
        <w:ind w:left="720" w:firstLine="40"/>
      </w:pPr>
      <w:r w:rsidRPr="001F24F2">
        <w:rPr>
          <w:smallCaps/>
        </w:rPr>
        <w:t>Journal of Financial Regulation</w:t>
      </w:r>
    </w:p>
    <w:p w:rsidR="00A077FD" w:rsidRPr="001F24F2" w:rsidRDefault="00FA343F" w:rsidP="00FA343F">
      <w:pPr>
        <w:ind w:left="720" w:firstLine="40"/>
      </w:pPr>
      <w:r w:rsidRPr="001F24F2">
        <w:rPr>
          <w:smallCaps/>
        </w:rPr>
        <w:t>Legal Studies</w:t>
      </w:r>
      <w:r w:rsidRPr="001F24F2">
        <w:t xml:space="preserve"> </w:t>
      </w:r>
    </w:p>
    <w:p w:rsidR="00A077FD" w:rsidRPr="001F24F2" w:rsidRDefault="00FA343F" w:rsidP="00FA343F">
      <w:pPr>
        <w:ind w:left="720" w:firstLine="40"/>
      </w:pPr>
      <w:r w:rsidRPr="001F24F2">
        <w:t>National Science Foundation (USA)</w:t>
      </w:r>
    </w:p>
    <w:p w:rsidR="008B5585" w:rsidRPr="001F24F2" w:rsidRDefault="008B5585" w:rsidP="00A077FD">
      <w:pPr>
        <w:ind w:left="720" w:firstLine="40"/>
        <w:jc w:val="both"/>
      </w:pPr>
      <w:r w:rsidRPr="001F24F2">
        <w:t>Israel Science Found</w:t>
      </w:r>
      <w:r w:rsidR="00FA343F" w:rsidRPr="001F24F2">
        <w:t>ation.</w:t>
      </w:r>
    </w:p>
    <w:p w:rsidR="00D94071" w:rsidRPr="001F24F2" w:rsidRDefault="00D94071" w:rsidP="00A077FD">
      <w:pPr>
        <w:jc w:val="both"/>
      </w:pPr>
    </w:p>
    <w:p w:rsidR="00A077FD" w:rsidRPr="001F24F2" w:rsidRDefault="00A077FD" w:rsidP="00A077FD">
      <w:pPr>
        <w:jc w:val="both"/>
      </w:pPr>
      <w:r w:rsidRPr="001F24F2">
        <w:t>Wake Forest</w:t>
      </w:r>
    </w:p>
    <w:p w:rsidR="00D94071" w:rsidRPr="001F24F2" w:rsidRDefault="00D94071" w:rsidP="00CE7706">
      <w:pPr>
        <w:numPr>
          <w:ilvl w:val="0"/>
          <w:numId w:val="34"/>
        </w:numPr>
        <w:jc w:val="both"/>
      </w:pPr>
      <w:r w:rsidRPr="001F24F2">
        <w:t>AALS 2016</w:t>
      </w:r>
      <w:r w:rsidR="00D10414" w:rsidRPr="001F24F2">
        <w:t>, 2017</w:t>
      </w:r>
      <w:r w:rsidR="00E02B0C" w:rsidRPr="001F24F2">
        <w:t>, 2018</w:t>
      </w:r>
      <w:r w:rsidR="00CE7706" w:rsidRPr="001F24F2">
        <w:t>, 2019</w:t>
      </w:r>
      <w:r w:rsidRPr="001F24F2">
        <w:t xml:space="preserve"> Annual Meeting</w:t>
      </w:r>
      <w:r w:rsidR="00E02B0C" w:rsidRPr="001F24F2">
        <w:t>s</w:t>
      </w:r>
      <w:r w:rsidRPr="001F24F2">
        <w:t xml:space="preserve">, Faculty </w:t>
      </w:r>
      <w:r w:rsidR="004B7256" w:rsidRPr="001F24F2">
        <w:t>Delegate</w:t>
      </w:r>
    </w:p>
    <w:p w:rsidR="00D909F5" w:rsidRPr="001F24F2" w:rsidRDefault="00D94071" w:rsidP="00D909F5">
      <w:pPr>
        <w:tabs>
          <w:tab w:val="left" w:pos="720"/>
          <w:tab w:val="left" w:pos="7380"/>
        </w:tabs>
        <w:ind w:left="1080"/>
        <w:jc w:val="both"/>
      </w:pPr>
      <w:r w:rsidRPr="001F24F2">
        <w:t xml:space="preserve">2014-15 Business &amp; Law ABA Assessment and Outcomes Group, Chairperson </w:t>
      </w:r>
    </w:p>
    <w:p w:rsidR="00A077FD" w:rsidRPr="001F24F2" w:rsidRDefault="00A077FD" w:rsidP="00CE7706">
      <w:pPr>
        <w:numPr>
          <w:ilvl w:val="0"/>
          <w:numId w:val="34"/>
        </w:numPr>
        <w:tabs>
          <w:tab w:val="left" w:pos="720"/>
          <w:tab w:val="left" w:pos="810"/>
        </w:tabs>
        <w:jc w:val="both"/>
      </w:pPr>
      <w:r w:rsidRPr="001F24F2">
        <w:t>Faculty Secretary</w:t>
      </w:r>
      <w:r w:rsidRPr="001F24F2">
        <w:tab/>
        <w:t xml:space="preserve"> </w:t>
      </w:r>
    </w:p>
    <w:p w:rsidR="00403612" w:rsidRPr="001F24F2" w:rsidRDefault="00A077FD" w:rsidP="00CE7706">
      <w:pPr>
        <w:numPr>
          <w:ilvl w:val="0"/>
          <w:numId w:val="34"/>
        </w:numPr>
        <w:tabs>
          <w:tab w:val="left" w:pos="630"/>
        </w:tabs>
        <w:jc w:val="both"/>
      </w:pPr>
      <w:r w:rsidRPr="001F24F2">
        <w:t>Committe</w:t>
      </w:r>
      <w:r w:rsidR="00AA6FC6">
        <w:t>es</w:t>
      </w:r>
      <w:r w:rsidRPr="001F24F2">
        <w:t>: Admissio</w:t>
      </w:r>
      <w:r w:rsidR="007064E8" w:rsidRPr="001F24F2">
        <w:t>ns &amp; Scholarship</w:t>
      </w:r>
      <w:r w:rsidR="00AA6FC6">
        <w:t xml:space="preserve"> (chair)</w:t>
      </w:r>
      <w:r w:rsidR="007064E8" w:rsidRPr="001F24F2">
        <w:t xml:space="preserve">; </w:t>
      </w:r>
      <w:r w:rsidRPr="001F24F2">
        <w:t>International Programs;</w:t>
      </w:r>
      <w:r w:rsidR="00403612" w:rsidRPr="001F24F2">
        <w:t xml:space="preserve"> </w:t>
      </w:r>
      <w:r w:rsidR="00D909F5">
        <w:t>Academic Life</w:t>
      </w:r>
    </w:p>
    <w:p w:rsidR="00F6125D" w:rsidRPr="001F24F2" w:rsidRDefault="00A077FD" w:rsidP="00CE7706">
      <w:pPr>
        <w:numPr>
          <w:ilvl w:val="0"/>
          <w:numId w:val="34"/>
        </w:numPr>
        <w:tabs>
          <w:tab w:val="left" w:pos="630"/>
        </w:tabs>
        <w:jc w:val="both"/>
      </w:pPr>
      <w:r w:rsidRPr="001F24F2">
        <w:t>Provost’s Grant Committee</w:t>
      </w:r>
      <w:r w:rsidR="004B7256" w:rsidRPr="001F24F2">
        <w:t>, Member and author of new language for grant applications (2015-2017)</w:t>
      </w:r>
      <w:r w:rsidRPr="001F24F2">
        <w:t xml:space="preserve">  </w:t>
      </w:r>
    </w:p>
    <w:p w:rsidR="00A077FD" w:rsidRPr="001F24F2" w:rsidRDefault="00F6125D" w:rsidP="00CE7706">
      <w:pPr>
        <w:numPr>
          <w:ilvl w:val="0"/>
          <w:numId w:val="34"/>
        </w:numPr>
        <w:tabs>
          <w:tab w:val="left" w:pos="630"/>
        </w:tabs>
        <w:jc w:val="both"/>
      </w:pPr>
      <w:r w:rsidRPr="001F24F2">
        <w:t>Co-teach and co-created LAWR IV/ULWR workshop</w:t>
      </w:r>
      <w:r w:rsidR="00925024" w:rsidRPr="001F24F2">
        <w:t xml:space="preserve"> series</w:t>
      </w:r>
      <w:r w:rsidR="00521880" w:rsidRPr="001F24F2">
        <w:t>.</w:t>
      </w:r>
      <w:r w:rsidR="00A077FD" w:rsidRPr="001F24F2">
        <w:t xml:space="preserve">  </w:t>
      </w:r>
    </w:p>
    <w:p w:rsidR="00C9584D" w:rsidRPr="001F24F2" w:rsidRDefault="00C9584D" w:rsidP="00C9584D">
      <w:pPr>
        <w:jc w:val="center"/>
        <w:rPr>
          <w:b/>
        </w:rPr>
      </w:pPr>
    </w:p>
    <w:p w:rsidR="00C9584D" w:rsidRPr="001F24F2" w:rsidRDefault="00C9584D" w:rsidP="00C9584D">
      <w:pPr>
        <w:jc w:val="center"/>
        <w:rPr>
          <w:b/>
        </w:rPr>
      </w:pPr>
      <w:r w:rsidRPr="001F24F2">
        <w:rPr>
          <w:b/>
        </w:rPr>
        <w:t>TEACHING</w:t>
      </w:r>
    </w:p>
    <w:p w:rsidR="00C9584D" w:rsidRPr="001F24F2" w:rsidRDefault="00C9584D" w:rsidP="00C9584D"/>
    <w:p w:rsidR="00C9584D" w:rsidRPr="001F24F2" w:rsidRDefault="00C9584D" w:rsidP="00C9584D">
      <w:r w:rsidRPr="001F24F2">
        <w:t>Business Organizations F09, F10, S14, S15, S16</w:t>
      </w:r>
      <w:r w:rsidR="007064E8" w:rsidRPr="001F24F2">
        <w:t>, S17</w:t>
      </w:r>
      <w:r w:rsidR="006533D8" w:rsidRPr="001F24F2">
        <w:t>, S18</w:t>
      </w:r>
      <w:r w:rsidR="00C826C3" w:rsidRPr="001F24F2">
        <w:t>, F18</w:t>
      </w:r>
      <w:r w:rsidR="00F753C1">
        <w:t>, F19</w:t>
      </w:r>
    </w:p>
    <w:p w:rsidR="007064E8" w:rsidRPr="001F24F2" w:rsidRDefault="007064E8" w:rsidP="00C9584D">
      <w:r w:rsidRPr="001F24F2">
        <w:t>Corporate Finance S16</w:t>
      </w:r>
      <w:r w:rsidR="00F753C1">
        <w:t>, S20</w:t>
      </w:r>
    </w:p>
    <w:p w:rsidR="00C9584D" w:rsidRPr="001F24F2" w:rsidRDefault="00EB3E5C" w:rsidP="00C9584D">
      <w:r w:rsidRPr="001F24F2">
        <w:t>Contemporary</w:t>
      </w:r>
      <w:r w:rsidR="00C9584D" w:rsidRPr="001F24F2">
        <w:t xml:space="preserve"> Issues in Law &amp; Business S12</w:t>
      </w:r>
    </w:p>
    <w:p w:rsidR="00C9584D" w:rsidRPr="001F24F2" w:rsidRDefault="00C9584D" w:rsidP="00C9584D">
      <w:r w:rsidRPr="001F24F2">
        <w:t>Contracts F13, F14, F15, F16</w:t>
      </w:r>
      <w:r w:rsidR="00C826C3" w:rsidRPr="001F24F2">
        <w:t>, F18</w:t>
      </w:r>
    </w:p>
    <w:p w:rsidR="00C9584D" w:rsidRPr="001F24F2" w:rsidRDefault="00C9584D" w:rsidP="00C9584D">
      <w:r w:rsidRPr="001F24F2">
        <w:t>Financial Law F10</w:t>
      </w:r>
    </w:p>
    <w:p w:rsidR="00C9584D" w:rsidRDefault="004222A8" w:rsidP="00C9584D">
      <w:r w:rsidRPr="001F24F2">
        <w:t>Securities Litigation</w:t>
      </w:r>
      <w:r w:rsidR="00C9584D" w:rsidRPr="001F24F2">
        <w:t xml:space="preserve"> S15</w:t>
      </w:r>
      <w:r w:rsidRPr="001F24F2">
        <w:t xml:space="preserve">, </w:t>
      </w:r>
      <w:r w:rsidR="007064E8" w:rsidRPr="001F24F2">
        <w:t>S17</w:t>
      </w:r>
      <w:r w:rsidR="00AF3564" w:rsidRPr="001F24F2">
        <w:t>, F17</w:t>
      </w:r>
      <w:r w:rsidR="005B15BE">
        <w:t>, S19</w:t>
      </w:r>
    </w:p>
    <w:p w:rsidR="00F753C1" w:rsidRDefault="00F753C1" w:rsidP="00C9584D">
      <w:r>
        <w:t>Topics in Business Organizations F19</w:t>
      </w:r>
    </w:p>
    <w:p w:rsidR="00D94071" w:rsidRPr="006C771E" w:rsidRDefault="00D94071" w:rsidP="00D8760A"/>
    <w:sectPr w:rsidR="00D94071" w:rsidRPr="006C771E" w:rsidSect="00FB2AB0">
      <w:headerReference w:type="even" r:id="rId73"/>
      <w:headerReference w:type="default" r:id="rId74"/>
      <w:footerReference w:type="even" r:id="rId75"/>
      <w:footerReference w:type="default" r:id="rId76"/>
      <w:footerReference w:type="first" r:id="rId7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7BA" w:rsidRDefault="006F67BA" w:rsidP="00D55902">
      <w:r>
        <w:separator/>
      </w:r>
    </w:p>
  </w:endnote>
  <w:endnote w:type="continuationSeparator" w:id="0">
    <w:p w:rsidR="006F67BA" w:rsidRDefault="006F67BA" w:rsidP="00D5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9F5" w:rsidRDefault="00D909F5" w:rsidP="006E06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909F5" w:rsidRDefault="00D909F5" w:rsidP="006E06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9F5" w:rsidRDefault="00D909F5" w:rsidP="00D526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56DF">
      <w:rPr>
        <w:rStyle w:val="PageNumber"/>
        <w:noProof/>
      </w:rPr>
      <w:t>14</w:t>
    </w:r>
    <w:r>
      <w:rPr>
        <w:rStyle w:val="PageNumber"/>
      </w:rPr>
      <w:fldChar w:fldCharType="end"/>
    </w:r>
  </w:p>
  <w:p w:rsidR="00D909F5" w:rsidRDefault="00D909F5" w:rsidP="006E062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9F5" w:rsidRDefault="00D909F5" w:rsidP="00A538E4">
    <w:pPr>
      <w:pStyle w:val="Footer"/>
      <w:jc w:val="center"/>
    </w:pPr>
    <w:r>
      <w:t xml:space="preserve">June 1, 2019 </w:t>
    </w:r>
    <w:r>
      <w:tab/>
    </w:r>
    <w:r>
      <w:tab/>
    </w:r>
    <w:sdt>
      <w:sdtPr>
        <w:id w:val="168948723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256DF">
          <w:rPr>
            <w:noProof/>
          </w:rPr>
          <w:t>1</w:t>
        </w:r>
        <w:r>
          <w:rPr>
            <w:noProof/>
          </w:rPr>
          <w:fldChar w:fldCharType="end"/>
        </w:r>
      </w:sdtContent>
    </w:sdt>
  </w:p>
  <w:p w:rsidR="00D909F5" w:rsidRDefault="00D909F5" w:rsidP="00A538E4">
    <w:pPr>
      <w:pStyle w:val="Footer"/>
      <w:tabs>
        <w:tab w:val="clear" w:pos="4320"/>
        <w:tab w:val="clear" w:pos="8640"/>
        <w:tab w:val="left" w:pos="362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7BA" w:rsidRDefault="006F67BA" w:rsidP="00D55902">
      <w:r>
        <w:separator/>
      </w:r>
    </w:p>
  </w:footnote>
  <w:footnote w:type="continuationSeparator" w:id="0">
    <w:p w:rsidR="006F67BA" w:rsidRDefault="006F67BA" w:rsidP="00D55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9F5" w:rsidRDefault="00D909F5" w:rsidP="00FB2A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09F5" w:rsidRDefault="00D909F5" w:rsidP="00D5590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9F5" w:rsidRDefault="00D909F5" w:rsidP="00D5590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E403A"/>
    <w:multiLevelType w:val="hybridMultilevel"/>
    <w:tmpl w:val="7F94D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B64F3"/>
    <w:multiLevelType w:val="hybridMultilevel"/>
    <w:tmpl w:val="8E502EAA"/>
    <w:lvl w:ilvl="0" w:tplc="9F201CF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E51CC"/>
    <w:multiLevelType w:val="hybridMultilevel"/>
    <w:tmpl w:val="73B8B964"/>
    <w:lvl w:ilvl="0" w:tplc="00050409">
      <w:start w:val="1"/>
      <w:numFmt w:val="bullet"/>
      <w:lvlText w:val=""/>
      <w:lvlJc w:val="left"/>
      <w:pPr>
        <w:tabs>
          <w:tab w:val="num" w:pos="1080"/>
        </w:tabs>
        <w:ind w:left="1080" w:hanging="360"/>
      </w:pPr>
      <w:rPr>
        <w:rFonts w:ascii="Wingdings" w:hAnsi="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1B46A88"/>
    <w:multiLevelType w:val="hybridMultilevel"/>
    <w:tmpl w:val="75B049C0"/>
    <w:lvl w:ilvl="0" w:tplc="E2986BF8">
      <w:start w:val="1"/>
      <w:numFmt w:val="decimal"/>
      <w:lvlText w:val="%1."/>
      <w:lvlJc w:val="left"/>
      <w:pPr>
        <w:tabs>
          <w:tab w:val="num" w:pos="720"/>
        </w:tabs>
        <w:ind w:left="720" w:hanging="720"/>
      </w:pPr>
      <w:rPr>
        <w:rFonts w:hint="default"/>
        <w:b w:val="0"/>
        <w:i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37A66"/>
    <w:multiLevelType w:val="hybridMultilevel"/>
    <w:tmpl w:val="E1D8A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235EED"/>
    <w:multiLevelType w:val="hybridMultilevel"/>
    <w:tmpl w:val="E5046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01065"/>
    <w:multiLevelType w:val="hybridMultilevel"/>
    <w:tmpl w:val="45AC6624"/>
    <w:lvl w:ilvl="0" w:tplc="00050409">
      <w:start w:val="1"/>
      <w:numFmt w:val="bullet"/>
      <w:lvlText w:val=""/>
      <w:lvlJc w:val="left"/>
      <w:pPr>
        <w:tabs>
          <w:tab w:val="num" w:pos="1080"/>
        </w:tabs>
        <w:ind w:left="1080" w:hanging="360"/>
      </w:pPr>
      <w:rPr>
        <w:rFonts w:ascii="Wingdings" w:hAnsi="Wingdings" w:hint="default"/>
      </w:rPr>
    </w:lvl>
    <w:lvl w:ilvl="1" w:tplc="00050409">
      <w:start w:val="1"/>
      <w:numFmt w:val="bullet"/>
      <w:lvlText w:val=""/>
      <w:lvlJc w:val="left"/>
      <w:pPr>
        <w:tabs>
          <w:tab w:val="num" w:pos="1800"/>
        </w:tabs>
        <w:ind w:left="1800" w:hanging="360"/>
      </w:pPr>
      <w:rPr>
        <w:rFonts w:ascii="Wingdings" w:hAnsi="Wingdings"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81C1A30"/>
    <w:multiLevelType w:val="hybridMultilevel"/>
    <w:tmpl w:val="A766A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3D2174"/>
    <w:multiLevelType w:val="hybridMultilevel"/>
    <w:tmpl w:val="2C0AD40E"/>
    <w:lvl w:ilvl="0" w:tplc="23280EB4">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C7C7D"/>
    <w:multiLevelType w:val="hybridMultilevel"/>
    <w:tmpl w:val="3A1A8258"/>
    <w:lvl w:ilvl="0" w:tplc="0409000F">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071355"/>
    <w:multiLevelType w:val="hybridMultilevel"/>
    <w:tmpl w:val="6B12E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8831A1"/>
    <w:multiLevelType w:val="hybridMultilevel"/>
    <w:tmpl w:val="455417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623F6"/>
    <w:multiLevelType w:val="hybridMultilevel"/>
    <w:tmpl w:val="B0D461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C476AE"/>
    <w:multiLevelType w:val="multilevel"/>
    <w:tmpl w:val="20FE39E2"/>
    <w:lvl w:ilvl="0">
      <w:start w:val="1"/>
      <w:numFmt w:val="decimal"/>
      <w:lvlText w:val="%1."/>
      <w:lvlJc w:val="left"/>
      <w:pPr>
        <w:tabs>
          <w:tab w:val="num" w:pos="720"/>
        </w:tabs>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8B2E76"/>
    <w:multiLevelType w:val="hybridMultilevel"/>
    <w:tmpl w:val="ADC017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7633C6"/>
    <w:multiLevelType w:val="hybridMultilevel"/>
    <w:tmpl w:val="10DC4E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8776356"/>
    <w:multiLevelType w:val="hybridMultilevel"/>
    <w:tmpl w:val="5C6875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74691E"/>
    <w:multiLevelType w:val="multilevel"/>
    <w:tmpl w:val="CB46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4926C2"/>
    <w:multiLevelType w:val="hybridMultilevel"/>
    <w:tmpl w:val="1EC4B6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DF4898"/>
    <w:multiLevelType w:val="hybridMultilevel"/>
    <w:tmpl w:val="853E074C"/>
    <w:lvl w:ilvl="0" w:tplc="E2986BF8">
      <w:start w:val="1"/>
      <w:numFmt w:val="decimal"/>
      <w:lvlText w:val="%1."/>
      <w:lvlJc w:val="left"/>
      <w:pPr>
        <w:tabs>
          <w:tab w:val="num" w:pos="720"/>
        </w:tabs>
        <w:ind w:left="720" w:hanging="720"/>
      </w:pPr>
      <w:rPr>
        <w:rFonts w:hint="default"/>
        <w:b w:val="0"/>
        <w:i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7C2165"/>
    <w:multiLevelType w:val="hybridMultilevel"/>
    <w:tmpl w:val="C3B45AB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3EA7E05"/>
    <w:multiLevelType w:val="hybridMultilevel"/>
    <w:tmpl w:val="4C361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105F8D"/>
    <w:multiLevelType w:val="hybridMultilevel"/>
    <w:tmpl w:val="EF7886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7D72607"/>
    <w:multiLevelType w:val="hybridMultilevel"/>
    <w:tmpl w:val="B76655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AC6274B"/>
    <w:multiLevelType w:val="hybridMultilevel"/>
    <w:tmpl w:val="505080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C0864BE"/>
    <w:multiLevelType w:val="hybridMultilevel"/>
    <w:tmpl w:val="EAFE92C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570CAF"/>
    <w:multiLevelType w:val="multilevel"/>
    <w:tmpl w:val="8A9C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231744"/>
    <w:multiLevelType w:val="hybridMultilevel"/>
    <w:tmpl w:val="EB1ADC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5460ADB"/>
    <w:multiLevelType w:val="hybridMultilevel"/>
    <w:tmpl w:val="853E074C"/>
    <w:lvl w:ilvl="0" w:tplc="E2986BF8">
      <w:start w:val="1"/>
      <w:numFmt w:val="decimal"/>
      <w:lvlText w:val="%1."/>
      <w:lvlJc w:val="left"/>
      <w:pPr>
        <w:tabs>
          <w:tab w:val="num" w:pos="720"/>
        </w:tabs>
        <w:ind w:left="720" w:hanging="720"/>
      </w:pPr>
      <w:rPr>
        <w:rFonts w:hint="default"/>
        <w:b w:val="0"/>
        <w:i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2B2F1F"/>
    <w:multiLevelType w:val="hybridMultilevel"/>
    <w:tmpl w:val="DF267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FAC5646"/>
    <w:multiLevelType w:val="hybridMultilevel"/>
    <w:tmpl w:val="252EB12E"/>
    <w:lvl w:ilvl="0" w:tplc="23280EB4">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AF4CA9"/>
    <w:multiLevelType w:val="hybridMultilevel"/>
    <w:tmpl w:val="C2C22A22"/>
    <w:lvl w:ilvl="0" w:tplc="5D0E46A0">
      <w:start w:val="7"/>
      <w:numFmt w:val="decimal"/>
      <w:lvlText w:val="%1."/>
      <w:lvlJc w:val="left"/>
      <w:pPr>
        <w:ind w:left="360" w:hanging="360"/>
      </w:pPr>
      <w:rPr>
        <w:rFonts w:hint="default"/>
        <w: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AB7C97"/>
    <w:multiLevelType w:val="hybridMultilevel"/>
    <w:tmpl w:val="078AA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8287380"/>
    <w:multiLevelType w:val="hybridMultilevel"/>
    <w:tmpl w:val="9FC0FC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CB5D2B"/>
    <w:multiLevelType w:val="hybridMultilevel"/>
    <w:tmpl w:val="58D08CFA"/>
    <w:lvl w:ilvl="0" w:tplc="ECA867E8">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A01A19"/>
    <w:multiLevelType w:val="hybridMultilevel"/>
    <w:tmpl w:val="DD524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15"/>
  </w:num>
  <w:num w:numId="4">
    <w:abstractNumId w:val="11"/>
  </w:num>
  <w:num w:numId="5">
    <w:abstractNumId w:val="14"/>
  </w:num>
  <w:num w:numId="6">
    <w:abstractNumId w:val="27"/>
  </w:num>
  <w:num w:numId="7">
    <w:abstractNumId w:val="16"/>
  </w:num>
  <w:num w:numId="8">
    <w:abstractNumId w:val="3"/>
  </w:num>
  <w:num w:numId="9">
    <w:abstractNumId w:val="1"/>
  </w:num>
  <w:num w:numId="10">
    <w:abstractNumId w:val="26"/>
  </w:num>
  <w:num w:numId="11">
    <w:abstractNumId w:val="17"/>
  </w:num>
  <w:num w:numId="12">
    <w:abstractNumId w:val="13"/>
  </w:num>
  <w:num w:numId="13">
    <w:abstractNumId w:val="31"/>
  </w:num>
  <w:num w:numId="14">
    <w:abstractNumId w:val="25"/>
  </w:num>
  <w:num w:numId="15">
    <w:abstractNumId w:val="9"/>
  </w:num>
  <w:num w:numId="16">
    <w:abstractNumId w:val="29"/>
  </w:num>
  <w:num w:numId="17">
    <w:abstractNumId w:val="21"/>
  </w:num>
  <w:num w:numId="18">
    <w:abstractNumId w:val="12"/>
  </w:num>
  <w:num w:numId="19">
    <w:abstractNumId w:val="20"/>
  </w:num>
  <w:num w:numId="20">
    <w:abstractNumId w:val="34"/>
  </w:num>
  <w:num w:numId="21">
    <w:abstractNumId w:val="24"/>
  </w:num>
  <w:num w:numId="22">
    <w:abstractNumId w:val="10"/>
  </w:num>
  <w:num w:numId="23">
    <w:abstractNumId w:val="35"/>
  </w:num>
  <w:num w:numId="24">
    <w:abstractNumId w:val="7"/>
  </w:num>
  <w:num w:numId="25">
    <w:abstractNumId w:val="22"/>
  </w:num>
  <w:num w:numId="26">
    <w:abstractNumId w:val="32"/>
  </w:num>
  <w:num w:numId="27">
    <w:abstractNumId w:val="0"/>
  </w:num>
  <w:num w:numId="28">
    <w:abstractNumId w:val="5"/>
  </w:num>
  <w:num w:numId="29">
    <w:abstractNumId w:val="18"/>
  </w:num>
  <w:num w:numId="30">
    <w:abstractNumId w:val="8"/>
  </w:num>
  <w:num w:numId="31">
    <w:abstractNumId w:val="30"/>
  </w:num>
  <w:num w:numId="32">
    <w:abstractNumId w:val="19"/>
  </w:num>
  <w:num w:numId="33">
    <w:abstractNumId w:val="28"/>
  </w:num>
  <w:num w:numId="34">
    <w:abstractNumId w:val="23"/>
  </w:num>
  <w:num w:numId="35">
    <w:abstractNumId w:val="33"/>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03E"/>
    <w:rsid w:val="00000581"/>
    <w:rsid w:val="00000DC2"/>
    <w:rsid w:val="0000311B"/>
    <w:rsid w:val="00006BCD"/>
    <w:rsid w:val="0000766E"/>
    <w:rsid w:val="00007A65"/>
    <w:rsid w:val="000124C3"/>
    <w:rsid w:val="00013A80"/>
    <w:rsid w:val="00014EBE"/>
    <w:rsid w:val="000165B1"/>
    <w:rsid w:val="00016E9D"/>
    <w:rsid w:val="00017EF7"/>
    <w:rsid w:val="00022F2C"/>
    <w:rsid w:val="0002575D"/>
    <w:rsid w:val="00026E88"/>
    <w:rsid w:val="000270D0"/>
    <w:rsid w:val="0003099E"/>
    <w:rsid w:val="00032670"/>
    <w:rsid w:val="000336D5"/>
    <w:rsid w:val="00037E58"/>
    <w:rsid w:val="00040449"/>
    <w:rsid w:val="00040698"/>
    <w:rsid w:val="00043899"/>
    <w:rsid w:val="00045432"/>
    <w:rsid w:val="000479EA"/>
    <w:rsid w:val="00053809"/>
    <w:rsid w:val="000541AB"/>
    <w:rsid w:val="00056882"/>
    <w:rsid w:val="00061D3B"/>
    <w:rsid w:val="0006219A"/>
    <w:rsid w:val="00064085"/>
    <w:rsid w:val="00064A9E"/>
    <w:rsid w:val="00071670"/>
    <w:rsid w:val="000717A7"/>
    <w:rsid w:val="00071EC9"/>
    <w:rsid w:val="00072B6D"/>
    <w:rsid w:val="00074323"/>
    <w:rsid w:val="000743D9"/>
    <w:rsid w:val="00076328"/>
    <w:rsid w:val="00076D0B"/>
    <w:rsid w:val="00076F80"/>
    <w:rsid w:val="00082AE5"/>
    <w:rsid w:val="00083E69"/>
    <w:rsid w:val="00084DEC"/>
    <w:rsid w:val="000852B4"/>
    <w:rsid w:val="0008578B"/>
    <w:rsid w:val="00086662"/>
    <w:rsid w:val="0008735B"/>
    <w:rsid w:val="00094BD1"/>
    <w:rsid w:val="0009511D"/>
    <w:rsid w:val="0009795B"/>
    <w:rsid w:val="000A0105"/>
    <w:rsid w:val="000A14A4"/>
    <w:rsid w:val="000A1572"/>
    <w:rsid w:val="000A1C6C"/>
    <w:rsid w:val="000A312E"/>
    <w:rsid w:val="000A5247"/>
    <w:rsid w:val="000A5BA3"/>
    <w:rsid w:val="000A6722"/>
    <w:rsid w:val="000A6DDD"/>
    <w:rsid w:val="000B0E43"/>
    <w:rsid w:val="000B1FB5"/>
    <w:rsid w:val="000B401E"/>
    <w:rsid w:val="000B6E4F"/>
    <w:rsid w:val="000C22D1"/>
    <w:rsid w:val="000C7EBA"/>
    <w:rsid w:val="000D111C"/>
    <w:rsid w:val="000D303E"/>
    <w:rsid w:val="000D4D0A"/>
    <w:rsid w:val="000D58E3"/>
    <w:rsid w:val="000D5B84"/>
    <w:rsid w:val="000D67B4"/>
    <w:rsid w:val="000D6F27"/>
    <w:rsid w:val="000E1966"/>
    <w:rsid w:val="000E1B3F"/>
    <w:rsid w:val="000E4DB4"/>
    <w:rsid w:val="000E77D9"/>
    <w:rsid w:val="000F25D2"/>
    <w:rsid w:val="000F566D"/>
    <w:rsid w:val="00100566"/>
    <w:rsid w:val="0010097E"/>
    <w:rsid w:val="001020E6"/>
    <w:rsid w:val="00102F8B"/>
    <w:rsid w:val="00103F16"/>
    <w:rsid w:val="0011066A"/>
    <w:rsid w:val="001124ED"/>
    <w:rsid w:val="0011436A"/>
    <w:rsid w:val="00115034"/>
    <w:rsid w:val="0011543F"/>
    <w:rsid w:val="00120D73"/>
    <w:rsid w:val="00134B1E"/>
    <w:rsid w:val="001353CC"/>
    <w:rsid w:val="001408E6"/>
    <w:rsid w:val="00147C58"/>
    <w:rsid w:val="0015087E"/>
    <w:rsid w:val="0015326E"/>
    <w:rsid w:val="00153612"/>
    <w:rsid w:val="00155929"/>
    <w:rsid w:val="00155CB7"/>
    <w:rsid w:val="00157CBB"/>
    <w:rsid w:val="001613B5"/>
    <w:rsid w:val="00166440"/>
    <w:rsid w:val="0017488F"/>
    <w:rsid w:val="00175186"/>
    <w:rsid w:val="00177058"/>
    <w:rsid w:val="00177129"/>
    <w:rsid w:val="00180779"/>
    <w:rsid w:val="00181258"/>
    <w:rsid w:val="00181544"/>
    <w:rsid w:val="00184E07"/>
    <w:rsid w:val="00187BCA"/>
    <w:rsid w:val="0019139A"/>
    <w:rsid w:val="00191452"/>
    <w:rsid w:val="001918D2"/>
    <w:rsid w:val="00192E79"/>
    <w:rsid w:val="0019616E"/>
    <w:rsid w:val="001A45C8"/>
    <w:rsid w:val="001A4E58"/>
    <w:rsid w:val="001A6472"/>
    <w:rsid w:val="001A7FF0"/>
    <w:rsid w:val="001B01D6"/>
    <w:rsid w:val="001B06F2"/>
    <w:rsid w:val="001B3744"/>
    <w:rsid w:val="001B525A"/>
    <w:rsid w:val="001B52B2"/>
    <w:rsid w:val="001B5744"/>
    <w:rsid w:val="001B5DE3"/>
    <w:rsid w:val="001C09CD"/>
    <w:rsid w:val="001C0C48"/>
    <w:rsid w:val="001C3678"/>
    <w:rsid w:val="001C7968"/>
    <w:rsid w:val="001D2276"/>
    <w:rsid w:val="001D278F"/>
    <w:rsid w:val="001D320B"/>
    <w:rsid w:val="001D49BE"/>
    <w:rsid w:val="001E03DF"/>
    <w:rsid w:val="001E27F3"/>
    <w:rsid w:val="001E64C2"/>
    <w:rsid w:val="001E710F"/>
    <w:rsid w:val="001E7165"/>
    <w:rsid w:val="001E78EB"/>
    <w:rsid w:val="001F0DD6"/>
    <w:rsid w:val="001F1ED1"/>
    <w:rsid w:val="001F24F2"/>
    <w:rsid w:val="001F49F8"/>
    <w:rsid w:val="001F5D4F"/>
    <w:rsid w:val="001F726F"/>
    <w:rsid w:val="001F72F8"/>
    <w:rsid w:val="00200796"/>
    <w:rsid w:val="00200C2F"/>
    <w:rsid w:val="0020212F"/>
    <w:rsid w:val="002027E7"/>
    <w:rsid w:val="00202E97"/>
    <w:rsid w:val="002032C8"/>
    <w:rsid w:val="0020430F"/>
    <w:rsid w:val="002058B6"/>
    <w:rsid w:val="00210068"/>
    <w:rsid w:val="00210972"/>
    <w:rsid w:val="0021224D"/>
    <w:rsid w:val="002123EC"/>
    <w:rsid w:val="00212804"/>
    <w:rsid w:val="002135B2"/>
    <w:rsid w:val="00214960"/>
    <w:rsid w:val="002159C5"/>
    <w:rsid w:val="002160B9"/>
    <w:rsid w:val="00216661"/>
    <w:rsid w:val="00217BD4"/>
    <w:rsid w:val="00220C11"/>
    <w:rsid w:val="00221D61"/>
    <w:rsid w:val="002226B7"/>
    <w:rsid w:val="0022330C"/>
    <w:rsid w:val="00224459"/>
    <w:rsid w:val="0022548B"/>
    <w:rsid w:val="002268C3"/>
    <w:rsid w:val="002323A8"/>
    <w:rsid w:val="00244559"/>
    <w:rsid w:val="002447ED"/>
    <w:rsid w:val="0024595B"/>
    <w:rsid w:val="00247EDC"/>
    <w:rsid w:val="00251629"/>
    <w:rsid w:val="00252385"/>
    <w:rsid w:val="00252528"/>
    <w:rsid w:val="00254A54"/>
    <w:rsid w:val="00256720"/>
    <w:rsid w:val="0026105A"/>
    <w:rsid w:val="002615C0"/>
    <w:rsid w:val="002619AB"/>
    <w:rsid w:val="00264DA1"/>
    <w:rsid w:val="002661E7"/>
    <w:rsid w:val="002704E2"/>
    <w:rsid w:val="002709E6"/>
    <w:rsid w:val="00270D2D"/>
    <w:rsid w:val="002735E7"/>
    <w:rsid w:val="00273C9D"/>
    <w:rsid w:val="002767BE"/>
    <w:rsid w:val="002800E8"/>
    <w:rsid w:val="00282633"/>
    <w:rsid w:val="0028502F"/>
    <w:rsid w:val="0028588A"/>
    <w:rsid w:val="00286290"/>
    <w:rsid w:val="00291B6E"/>
    <w:rsid w:val="00293705"/>
    <w:rsid w:val="002975BF"/>
    <w:rsid w:val="002A11F9"/>
    <w:rsid w:val="002A1274"/>
    <w:rsid w:val="002A2BB4"/>
    <w:rsid w:val="002A2CE9"/>
    <w:rsid w:val="002A6E5C"/>
    <w:rsid w:val="002A7AD1"/>
    <w:rsid w:val="002B0080"/>
    <w:rsid w:val="002B2523"/>
    <w:rsid w:val="002B6C9E"/>
    <w:rsid w:val="002C006F"/>
    <w:rsid w:val="002C0CC4"/>
    <w:rsid w:val="002C12A9"/>
    <w:rsid w:val="002C1FCB"/>
    <w:rsid w:val="002C6572"/>
    <w:rsid w:val="002C7A39"/>
    <w:rsid w:val="002D0FC0"/>
    <w:rsid w:val="002D3E23"/>
    <w:rsid w:val="002D5E81"/>
    <w:rsid w:val="002D76AE"/>
    <w:rsid w:val="002E01F4"/>
    <w:rsid w:val="002E06DD"/>
    <w:rsid w:val="002E2F34"/>
    <w:rsid w:val="002E404B"/>
    <w:rsid w:val="002E4242"/>
    <w:rsid w:val="002E5CA1"/>
    <w:rsid w:val="002E6159"/>
    <w:rsid w:val="002E6217"/>
    <w:rsid w:val="002E70AF"/>
    <w:rsid w:val="002F2343"/>
    <w:rsid w:val="002F4A52"/>
    <w:rsid w:val="002F7023"/>
    <w:rsid w:val="002F7E48"/>
    <w:rsid w:val="0030080B"/>
    <w:rsid w:val="0030152B"/>
    <w:rsid w:val="003017DD"/>
    <w:rsid w:val="00301E35"/>
    <w:rsid w:val="00301F01"/>
    <w:rsid w:val="00307985"/>
    <w:rsid w:val="00311B4A"/>
    <w:rsid w:val="00311C66"/>
    <w:rsid w:val="00313960"/>
    <w:rsid w:val="00313B16"/>
    <w:rsid w:val="003146C9"/>
    <w:rsid w:val="003178B9"/>
    <w:rsid w:val="00322CDE"/>
    <w:rsid w:val="00323215"/>
    <w:rsid w:val="0032384B"/>
    <w:rsid w:val="00326C27"/>
    <w:rsid w:val="00332158"/>
    <w:rsid w:val="00334AB3"/>
    <w:rsid w:val="00335519"/>
    <w:rsid w:val="00335F5A"/>
    <w:rsid w:val="00336400"/>
    <w:rsid w:val="00340C7B"/>
    <w:rsid w:val="00342676"/>
    <w:rsid w:val="0034436B"/>
    <w:rsid w:val="00350311"/>
    <w:rsid w:val="003511DD"/>
    <w:rsid w:val="003511FB"/>
    <w:rsid w:val="00360419"/>
    <w:rsid w:val="003607A8"/>
    <w:rsid w:val="00360DA7"/>
    <w:rsid w:val="00360FF5"/>
    <w:rsid w:val="00361004"/>
    <w:rsid w:val="003627E4"/>
    <w:rsid w:val="00363602"/>
    <w:rsid w:val="00366278"/>
    <w:rsid w:val="00366694"/>
    <w:rsid w:val="00366FF0"/>
    <w:rsid w:val="0037536D"/>
    <w:rsid w:val="00376966"/>
    <w:rsid w:val="003772BC"/>
    <w:rsid w:val="00380C32"/>
    <w:rsid w:val="00382C45"/>
    <w:rsid w:val="003836D8"/>
    <w:rsid w:val="003859AB"/>
    <w:rsid w:val="00385B6C"/>
    <w:rsid w:val="00385E25"/>
    <w:rsid w:val="00387008"/>
    <w:rsid w:val="0038726A"/>
    <w:rsid w:val="003879ED"/>
    <w:rsid w:val="00390353"/>
    <w:rsid w:val="00390AF4"/>
    <w:rsid w:val="0039111A"/>
    <w:rsid w:val="00392F4A"/>
    <w:rsid w:val="00394CD6"/>
    <w:rsid w:val="003963A4"/>
    <w:rsid w:val="003A081A"/>
    <w:rsid w:val="003A1769"/>
    <w:rsid w:val="003A1CD5"/>
    <w:rsid w:val="003A7CD4"/>
    <w:rsid w:val="003B300C"/>
    <w:rsid w:val="003B3DF4"/>
    <w:rsid w:val="003B3E33"/>
    <w:rsid w:val="003B403B"/>
    <w:rsid w:val="003B51E0"/>
    <w:rsid w:val="003B6EC9"/>
    <w:rsid w:val="003C0AF2"/>
    <w:rsid w:val="003C1231"/>
    <w:rsid w:val="003C3CE9"/>
    <w:rsid w:val="003C4164"/>
    <w:rsid w:val="003C6912"/>
    <w:rsid w:val="003D0708"/>
    <w:rsid w:val="003D121F"/>
    <w:rsid w:val="003D2134"/>
    <w:rsid w:val="003D26A5"/>
    <w:rsid w:val="003D5F19"/>
    <w:rsid w:val="003D61B0"/>
    <w:rsid w:val="003D66B8"/>
    <w:rsid w:val="003E26E7"/>
    <w:rsid w:val="003E3123"/>
    <w:rsid w:val="003E4081"/>
    <w:rsid w:val="003E7640"/>
    <w:rsid w:val="003F0A15"/>
    <w:rsid w:val="003F123B"/>
    <w:rsid w:val="003F6F07"/>
    <w:rsid w:val="003F6FB8"/>
    <w:rsid w:val="00401A88"/>
    <w:rsid w:val="00401C77"/>
    <w:rsid w:val="00403612"/>
    <w:rsid w:val="00406B00"/>
    <w:rsid w:val="00411562"/>
    <w:rsid w:val="00411C08"/>
    <w:rsid w:val="00412322"/>
    <w:rsid w:val="00413B21"/>
    <w:rsid w:val="0041546C"/>
    <w:rsid w:val="00415AAF"/>
    <w:rsid w:val="00416CEC"/>
    <w:rsid w:val="00416F62"/>
    <w:rsid w:val="004222A8"/>
    <w:rsid w:val="004232E1"/>
    <w:rsid w:val="00423B1C"/>
    <w:rsid w:val="00424A4C"/>
    <w:rsid w:val="004278A1"/>
    <w:rsid w:val="0042791B"/>
    <w:rsid w:val="00427F69"/>
    <w:rsid w:val="00430768"/>
    <w:rsid w:val="0043107B"/>
    <w:rsid w:val="004326AC"/>
    <w:rsid w:val="00434AEA"/>
    <w:rsid w:val="00434BF9"/>
    <w:rsid w:val="00435A07"/>
    <w:rsid w:val="004365D8"/>
    <w:rsid w:val="004370B8"/>
    <w:rsid w:val="00437442"/>
    <w:rsid w:val="00437A39"/>
    <w:rsid w:val="004423B9"/>
    <w:rsid w:val="004424AA"/>
    <w:rsid w:val="00450F49"/>
    <w:rsid w:val="0045114B"/>
    <w:rsid w:val="00451B5D"/>
    <w:rsid w:val="004558E5"/>
    <w:rsid w:val="00456336"/>
    <w:rsid w:val="00456983"/>
    <w:rsid w:val="00456C80"/>
    <w:rsid w:val="0046027F"/>
    <w:rsid w:val="004602C4"/>
    <w:rsid w:val="004630D3"/>
    <w:rsid w:val="0046491A"/>
    <w:rsid w:val="00471D5C"/>
    <w:rsid w:val="004740AA"/>
    <w:rsid w:val="004805CE"/>
    <w:rsid w:val="0048088D"/>
    <w:rsid w:val="00480F40"/>
    <w:rsid w:val="004823E0"/>
    <w:rsid w:val="00482999"/>
    <w:rsid w:val="00484D74"/>
    <w:rsid w:val="00484DB8"/>
    <w:rsid w:val="0049154F"/>
    <w:rsid w:val="0049173C"/>
    <w:rsid w:val="00493C48"/>
    <w:rsid w:val="00493E36"/>
    <w:rsid w:val="00494680"/>
    <w:rsid w:val="00494F12"/>
    <w:rsid w:val="004A00C5"/>
    <w:rsid w:val="004A05DB"/>
    <w:rsid w:val="004A0B14"/>
    <w:rsid w:val="004A0EA7"/>
    <w:rsid w:val="004A373B"/>
    <w:rsid w:val="004A6B7F"/>
    <w:rsid w:val="004B01F2"/>
    <w:rsid w:val="004B06C7"/>
    <w:rsid w:val="004B5790"/>
    <w:rsid w:val="004B7256"/>
    <w:rsid w:val="004C036C"/>
    <w:rsid w:val="004C0FCD"/>
    <w:rsid w:val="004C21BC"/>
    <w:rsid w:val="004C2650"/>
    <w:rsid w:val="004C27BB"/>
    <w:rsid w:val="004C2DF5"/>
    <w:rsid w:val="004C67AB"/>
    <w:rsid w:val="004C6D92"/>
    <w:rsid w:val="004C7C9D"/>
    <w:rsid w:val="004D1F05"/>
    <w:rsid w:val="004D2441"/>
    <w:rsid w:val="004D3527"/>
    <w:rsid w:val="004D410C"/>
    <w:rsid w:val="004D5327"/>
    <w:rsid w:val="004E0B18"/>
    <w:rsid w:val="004E1545"/>
    <w:rsid w:val="004E174A"/>
    <w:rsid w:val="004E1C1E"/>
    <w:rsid w:val="004E2E26"/>
    <w:rsid w:val="004E3ED7"/>
    <w:rsid w:val="004E64AF"/>
    <w:rsid w:val="004E7971"/>
    <w:rsid w:val="004F07EE"/>
    <w:rsid w:val="004F0DE1"/>
    <w:rsid w:val="004F1AA9"/>
    <w:rsid w:val="004F1F29"/>
    <w:rsid w:val="004F1F59"/>
    <w:rsid w:val="004F46E1"/>
    <w:rsid w:val="004F47E2"/>
    <w:rsid w:val="004F4FF7"/>
    <w:rsid w:val="004F51E7"/>
    <w:rsid w:val="004F5DAB"/>
    <w:rsid w:val="004F737C"/>
    <w:rsid w:val="005014E4"/>
    <w:rsid w:val="00504D4E"/>
    <w:rsid w:val="00505559"/>
    <w:rsid w:val="00505B99"/>
    <w:rsid w:val="00505D68"/>
    <w:rsid w:val="00505F60"/>
    <w:rsid w:val="0050671B"/>
    <w:rsid w:val="005067E4"/>
    <w:rsid w:val="00507364"/>
    <w:rsid w:val="00511B28"/>
    <w:rsid w:val="005123B7"/>
    <w:rsid w:val="005154C3"/>
    <w:rsid w:val="0051588E"/>
    <w:rsid w:val="0051660B"/>
    <w:rsid w:val="005168F3"/>
    <w:rsid w:val="00516EB9"/>
    <w:rsid w:val="005213C9"/>
    <w:rsid w:val="00521880"/>
    <w:rsid w:val="005251D6"/>
    <w:rsid w:val="00525ED0"/>
    <w:rsid w:val="00527A30"/>
    <w:rsid w:val="00530111"/>
    <w:rsid w:val="00530748"/>
    <w:rsid w:val="0053236A"/>
    <w:rsid w:val="00534B6E"/>
    <w:rsid w:val="005357A3"/>
    <w:rsid w:val="005405B9"/>
    <w:rsid w:val="00540CAB"/>
    <w:rsid w:val="005416B4"/>
    <w:rsid w:val="005421F6"/>
    <w:rsid w:val="00543FFE"/>
    <w:rsid w:val="005445D9"/>
    <w:rsid w:val="00551E2F"/>
    <w:rsid w:val="005521F7"/>
    <w:rsid w:val="005538FA"/>
    <w:rsid w:val="00554289"/>
    <w:rsid w:val="00554853"/>
    <w:rsid w:val="00555B15"/>
    <w:rsid w:val="005578E5"/>
    <w:rsid w:val="00560996"/>
    <w:rsid w:val="0056111B"/>
    <w:rsid w:val="0056183C"/>
    <w:rsid w:val="005618FC"/>
    <w:rsid w:val="00562CE6"/>
    <w:rsid w:val="0056359A"/>
    <w:rsid w:val="00564525"/>
    <w:rsid w:val="00565AD0"/>
    <w:rsid w:val="0056620A"/>
    <w:rsid w:val="00572473"/>
    <w:rsid w:val="005756A9"/>
    <w:rsid w:val="00575A25"/>
    <w:rsid w:val="00575C70"/>
    <w:rsid w:val="005778D7"/>
    <w:rsid w:val="00580842"/>
    <w:rsid w:val="00582EC2"/>
    <w:rsid w:val="005836FA"/>
    <w:rsid w:val="00584E22"/>
    <w:rsid w:val="00591339"/>
    <w:rsid w:val="00596029"/>
    <w:rsid w:val="00596996"/>
    <w:rsid w:val="00596F8C"/>
    <w:rsid w:val="005A76D7"/>
    <w:rsid w:val="005B12F0"/>
    <w:rsid w:val="005B15BE"/>
    <w:rsid w:val="005B1B2C"/>
    <w:rsid w:val="005B1DE5"/>
    <w:rsid w:val="005B2586"/>
    <w:rsid w:val="005B4A90"/>
    <w:rsid w:val="005C0939"/>
    <w:rsid w:val="005D0326"/>
    <w:rsid w:val="005D07C5"/>
    <w:rsid w:val="005D2034"/>
    <w:rsid w:val="005D3C0E"/>
    <w:rsid w:val="005D4FD9"/>
    <w:rsid w:val="005E0A8B"/>
    <w:rsid w:val="005E1ADD"/>
    <w:rsid w:val="005E1C5D"/>
    <w:rsid w:val="005E2E01"/>
    <w:rsid w:val="005E2FD1"/>
    <w:rsid w:val="005E301D"/>
    <w:rsid w:val="005E4218"/>
    <w:rsid w:val="005E6962"/>
    <w:rsid w:val="005F0212"/>
    <w:rsid w:val="005F026E"/>
    <w:rsid w:val="005F0D0E"/>
    <w:rsid w:val="005F1510"/>
    <w:rsid w:val="005F2E3B"/>
    <w:rsid w:val="005F42DE"/>
    <w:rsid w:val="005F4E8B"/>
    <w:rsid w:val="005F5237"/>
    <w:rsid w:val="005F78F2"/>
    <w:rsid w:val="00600429"/>
    <w:rsid w:val="0060060D"/>
    <w:rsid w:val="00602498"/>
    <w:rsid w:val="00602B63"/>
    <w:rsid w:val="00604C1F"/>
    <w:rsid w:val="00610DD4"/>
    <w:rsid w:val="00610F49"/>
    <w:rsid w:val="006115EE"/>
    <w:rsid w:val="0061318B"/>
    <w:rsid w:val="00613E98"/>
    <w:rsid w:val="0061468B"/>
    <w:rsid w:val="00616F61"/>
    <w:rsid w:val="006177DA"/>
    <w:rsid w:val="00617C67"/>
    <w:rsid w:val="006215D1"/>
    <w:rsid w:val="006216CB"/>
    <w:rsid w:val="00623335"/>
    <w:rsid w:val="0062433A"/>
    <w:rsid w:val="00624FA2"/>
    <w:rsid w:val="006270FB"/>
    <w:rsid w:val="00627B12"/>
    <w:rsid w:val="00630426"/>
    <w:rsid w:val="006351DF"/>
    <w:rsid w:val="0063598C"/>
    <w:rsid w:val="00636E08"/>
    <w:rsid w:val="00637320"/>
    <w:rsid w:val="00643A36"/>
    <w:rsid w:val="00643F1A"/>
    <w:rsid w:val="00645825"/>
    <w:rsid w:val="006533D8"/>
    <w:rsid w:val="0065731E"/>
    <w:rsid w:val="00662184"/>
    <w:rsid w:val="00662821"/>
    <w:rsid w:val="00662C4B"/>
    <w:rsid w:val="006636D6"/>
    <w:rsid w:val="00664CF7"/>
    <w:rsid w:val="00664D4F"/>
    <w:rsid w:val="00667157"/>
    <w:rsid w:val="0066762F"/>
    <w:rsid w:val="00667ABE"/>
    <w:rsid w:val="0067129C"/>
    <w:rsid w:val="00672F5B"/>
    <w:rsid w:val="0067469D"/>
    <w:rsid w:val="00675F90"/>
    <w:rsid w:val="0068013C"/>
    <w:rsid w:val="00680272"/>
    <w:rsid w:val="0068124C"/>
    <w:rsid w:val="00681EE9"/>
    <w:rsid w:val="00682333"/>
    <w:rsid w:val="006827AF"/>
    <w:rsid w:val="006860A8"/>
    <w:rsid w:val="00686E40"/>
    <w:rsid w:val="006906AB"/>
    <w:rsid w:val="00690C36"/>
    <w:rsid w:val="00692CD8"/>
    <w:rsid w:val="00693F36"/>
    <w:rsid w:val="00696743"/>
    <w:rsid w:val="006A1886"/>
    <w:rsid w:val="006A3ACE"/>
    <w:rsid w:val="006A67A0"/>
    <w:rsid w:val="006A7FEE"/>
    <w:rsid w:val="006B0629"/>
    <w:rsid w:val="006B2D59"/>
    <w:rsid w:val="006B617A"/>
    <w:rsid w:val="006B6D90"/>
    <w:rsid w:val="006C15EA"/>
    <w:rsid w:val="006C283F"/>
    <w:rsid w:val="006C2975"/>
    <w:rsid w:val="006C2DEE"/>
    <w:rsid w:val="006C3FEE"/>
    <w:rsid w:val="006C4923"/>
    <w:rsid w:val="006C6E08"/>
    <w:rsid w:val="006C771E"/>
    <w:rsid w:val="006D0E15"/>
    <w:rsid w:val="006D2136"/>
    <w:rsid w:val="006D2BAC"/>
    <w:rsid w:val="006D38E6"/>
    <w:rsid w:val="006D514A"/>
    <w:rsid w:val="006D5438"/>
    <w:rsid w:val="006E0623"/>
    <w:rsid w:val="006E063F"/>
    <w:rsid w:val="006E173C"/>
    <w:rsid w:val="006E3250"/>
    <w:rsid w:val="006E3313"/>
    <w:rsid w:val="006E48DE"/>
    <w:rsid w:val="006E4B6E"/>
    <w:rsid w:val="006E4F2A"/>
    <w:rsid w:val="006E6E5B"/>
    <w:rsid w:val="006E7044"/>
    <w:rsid w:val="006F2B71"/>
    <w:rsid w:val="006F370B"/>
    <w:rsid w:val="006F3AED"/>
    <w:rsid w:val="006F47C9"/>
    <w:rsid w:val="006F4BAA"/>
    <w:rsid w:val="006F4D15"/>
    <w:rsid w:val="006F4E60"/>
    <w:rsid w:val="006F5E0F"/>
    <w:rsid w:val="006F67BA"/>
    <w:rsid w:val="006F6BF0"/>
    <w:rsid w:val="006F74DA"/>
    <w:rsid w:val="00700F4A"/>
    <w:rsid w:val="00703C92"/>
    <w:rsid w:val="007041C7"/>
    <w:rsid w:val="00704A48"/>
    <w:rsid w:val="007064E8"/>
    <w:rsid w:val="00707B99"/>
    <w:rsid w:val="0071020A"/>
    <w:rsid w:val="00711449"/>
    <w:rsid w:val="00712B7A"/>
    <w:rsid w:val="007144FC"/>
    <w:rsid w:val="00715275"/>
    <w:rsid w:val="00715943"/>
    <w:rsid w:val="00715C1C"/>
    <w:rsid w:val="00716F29"/>
    <w:rsid w:val="0071774A"/>
    <w:rsid w:val="00717FB4"/>
    <w:rsid w:val="0072195A"/>
    <w:rsid w:val="0072230C"/>
    <w:rsid w:val="0072232E"/>
    <w:rsid w:val="0072416D"/>
    <w:rsid w:val="00725FFD"/>
    <w:rsid w:val="00727C56"/>
    <w:rsid w:val="00731998"/>
    <w:rsid w:val="007339F9"/>
    <w:rsid w:val="0073423B"/>
    <w:rsid w:val="007344E7"/>
    <w:rsid w:val="00735E34"/>
    <w:rsid w:val="00736369"/>
    <w:rsid w:val="007377EA"/>
    <w:rsid w:val="007379AA"/>
    <w:rsid w:val="00737F35"/>
    <w:rsid w:val="00740CBB"/>
    <w:rsid w:val="00741E5C"/>
    <w:rsid w:val="0074536B"/>
    <w:rsid w:val="00745513"/>
    <w:rsid w:val="00746801"/>
    <w:rsid w:val="00746BFD"/>
    <w:rsid w:val="00747231"/>
    <w:rsid w:val="0075245F"/>
    <w:rsid w:val="00752596"/>
    <w:rsid w:val="007530E7"/>
    <w:rsid w:val="00755864"/>
    <w:rsid w:val="007565D7"/>
    <w:rsid w:val="0075695A"/>
    <w:rsid w:val="00756EA3"/>
    <w:rsid w:val="007577C9"/>
    <w:rsid w:val="00757DE7"/>
    <w:rsid w:val="00761330"/>
    <w:rsid w:val="0076148E"/>
    <w:rsid w:val="00763821"/>
    <w:rsid w:val="0076618B"/>
    <w:rsid w:val="0076696D"/>
    <w:rsid w:val="007716DC"/>
    <w:rsid w:val="00771DEC"/>
    <w:rsid w:val="00773CEA"/>
    <w:rsid w:val="007741E2"/>
    <w:rsid w:val="00775C24"/>
    <w:rsid w:val="00776085"/>
    <w:rsid w:val="00776411"/>
    <w:rsid w:val="00776EC1"/>
    <w:rsid w:val="007776A8"/>
    <w:rsid w:val="00777D40"/>
    <w:rsid w:val="00787A6D"/>
    <w:rsid w:val="0079126B"/>
    <w:rsid w:val="0079485F"/>
    <w:rsid w:val="00794FE9"/>
    <w:rsid w:val="00795359"/>
    <w:rsid w:val="00795C2E"/>
    <w:rsid w:val="00797829"/>
    <w:rsid w:val="007A0721"/>
    <w:rsid w:val="007A0D46"/>
    <w:rsid w:val="007A2CEF"/>
    <w:rsid w:val="007A463F"/>
    <w:rsid w:val="007A48A1"/>
    <w:rsid w:val="007A56B2"/>
    <w:rsid w:val="007A6CFB"/>
    <w:rsid w:val="007B7F70"/>
    <w:rsid w:val="007C20D5"/>
    <w:rsid w:val="007C4465"/>
    <w:rsid w:val="007C510A"/>
    <w:rsid w:val="007C5FB8"/>
    <w:rsid w:val="007C7A2A"/>
    <w:rsid w:val="007C7B5C"/>
    <w:rsid w:val="007D038E"/>
    <w:rsid w:val="007D16E7"/>
    <w:rsid w:val="007D1736"/>
    <w:rsid w:val="007D4AC5"/>
    <w:rsid w:val="007D4D4B"/>
    <w:rsid w:val="007D6589"/>
    <w:rsid w:val="007D6812"/>
    <w:rsid w:val="007D6BF5"/>
    <w:rsid w:val="007E0466"/>
    <w:rsid w:val="007E287D"/>
    <w:rsid w:val="007E341F"/>
    <w:rsid w:val="007E688E"/>
    <w:rsid w:val="007E6CEA"/>
    <w:rsid w:val="007E6D6E"/>
    <w:rsid w:val="007E6F30"/>
    <w:rsid w:val="007E72A2"/>
    <w:rsid w:val="007F06F3"/>
    <w:rsid w:val="007F194B"/>
    <w:rsid w:val="007F21C7"/>
    <w:rsid w:val="007F27C7"/>
    <w:rsid w:val="007F386C"/>
    <w:rsid w:val="007F3A9C"/>
    <w:rsid w:val="007F41C6"/>
    <w:rsid w:val="007F5B09"/>
    <w:rsid w:val="00801726"/>
    <w:rsid w:val="00804212"/>
    <w:rsid w:val="008060B1"/>
    <w:rsid w:val="00806277"/>
    <w:rsid w:val="00810C9F"/>
    <w:rsid w:val="0081213F"/>
    <w:rsid w:val="0081331C"/>
    <w:rsid w:val="00815DFA"/>
    <w:rsid w:val="008177F7"/>
    <w:rsid w:val="00820567"/>
    <w:rsid w:val="0082216E"/>
    <w:rsid w:val="00825357"/>
    <w:rsid w:val="00830A5F"/>
    <w:rsid w:val="0083298E"/>
    <w:rsid w:val="00832D98"/>
    <w:rsid w:val="00833CE5"/>
    <w:rsid w:val="00833E47"/>
    <w:rsid w:val="00834516"/>
    <w:rsid w:val="00837397"/>
    <w:rsid w:val="00837FE0"/>
    <w:rsid w:val="00840691"/>
    <w:rsid w:val="00841A71"/>
    <w:rsid w:val="00845D3F"/>
    <w:rsid w:val="00851372"/>
    <w:rsid w:val="00851DD5"/>
    <w:rsid w:val="00854CD7"/>
    <w:rsid w:val="00855EF8"/>
    <w:rsid w:val="0086002C"/>
    <w:rsid w:val="00860F49"/>
    <w:rsid w:val="008613C5"/>
    <w:rsid w:val="00861CD9"/>
    <w:rsid w:val="00862D51"/>
    <w:rsid w:val="0086340C"/>
    <w:rsid w:val="00864DE1"/>
    <w:rsid w:val="00865B52"/>
    <w:rsid w:val="00865E26"/>
    <w:rsid w:val="008666EC"/>
    <w:rsid w:val="008677DC"/>
    <w:rsid w:val="00871217"/>
    <w:rsid w:val="00873E62"/>
    <w:rsid w:val="008777B2"/>
    <w:rsid w:val="00881B58"/>
    <w:rsid w:val="00885836"/>
    <w:rsid w:val="00886735"/>
    <w:rsid w:val="008918E9"/>
    <w:rsid w:val="008A00E7"/>
    <w:rsid w:val="008A021A"/>
    <w:rsid w:val="008A0A82"/>
    <w:rsid w:val="008A1599"/>
    <w:rsid w:val="008A24F3"/>
    <w:rsid w:val="008A25C2"/>
    <w:rsid w:val="008A6FD6"/>
    <w:rsid w:val="008B1DE2"/>
    <w:rsid w:val="008B2072"/>
    <w:rsid w:val="008B224C"/>
    <w:rsid w:val="008B3525"/>
    <w:rsid w:val="008B39FC"/>
    <w:rsid w:val="008B5585"/>
    <w:rsid w:val="008B6BF4"/>
    <w:rsid w:val="008B6EEF"/>
    <w:rsid w:val="008C0D2D"/>
    <w:rsid w:val="008C0DBC"/>
    <w:rsid w:val="008C3C80"/>
    <w:rsid w:val="008C5167"/>
    <w:rsid w:val="008C6E52"/>
    <w:rsid w:val="008C7CAF"/>
    <w:rsid w:val="008D3C40"/>
    <w:rsid w:val="008D408A"/>
    <w:rsid w:val="008D4790"/>
    <w:rsid w:val="008D4F8F"/>
    <w:rsid w:val="008D54FF"/>
    <w:rsid w:val="008D58A8"/>
    <w:rsid w:val="008D640A"/>
    <w:rsid w:val="008D660C"/>
    <w:rsid w:val="008E3E15"/>
    <w:rsid w:val="008E5F42"/>
    <w:rsid w:val="008E6103"/>
    <w:rsid w:val="008E7017"/>
    <w:rsid w:val="009001A8"/>
    <w:rsid w:val="00900355"/>
    <w:rsid w:val="00900A67"/>
    <w:rsid w:val="00901442"/>
    <w:rsid w:val="00902C7D"/>
    <w:rsid w:val="009045A6"/>
    <w:rsid w:val="009047AD"/>
    <w:rsid w:val="009064D9"/>
    <w:rsid w:val="0090655C"/>
    <w:rsid w:val="00907554"/>
    <w:rsid w:val="009111B6"/>
    <w:rsid w:val="00911FC0"/>
    <w:rsid w:val="0091236F"/>
    <w:rsid w:val="00912942"/>
    <w:rsid w:val="00913B1C"/>
    <w:rsid w:val="00914086"/>
    <w:rsid w:val="00914D66"/>
    <w:rsid w:val="009204D3"/>
    <w:rsid w:val="00920FC1"/>
    <w:rsid w:val="009217DB"/>
    <w:rsid w:val="009227CD"/>
    <w:rsid w:val="00925024"/>
    <w:rsid w:val="00926865"/>
    <w:rsid w:val="00931326"/>
    <w:rsid w:val="00931EEC"/>
    <w:rsid w:val="00932B85"/>
    <w:rsid w:val="00932E20"/>
    <w:rsid w:val="00934E85"/>
    <w:rsid w:val="00937018"/>
    <w:rsid w:val="009404E3"/>
    <w:rsid w:val="009446AB"/>
    <w:rsid w:val="00944BB2"/>
    <w:rsid w:val="009454DE"/>
    <w:rsid w:val="009465DF"/>
    <w:rsid w:val="00946D01"/>
    <w:rsid w:val="009478DE"/>
    <w:rsid w:val="0095075B"/>
    <w:rsid w:val="00954197"/>
    <w:rsid w:val="00954AF7"/>
    <w:rsid w:val="009553DE"/>
    <w:rsid w:val="009556BA"/>
    <w:rsid w:val="0095773A"/>
    <w:rsid w:val="00961D05"/>
    <w:rsid w:val="009655EF"/>
    <w:rsid w:val="009662D9"/>
    <w:rsid w:val="00971297"/>
    <w:rsid w:val="00971F39"/>
    <w:rsid w:val="00973DBA"/>
    <w:rsid w:val="00976613"/>
    <w:rsid w:val="00976BA7"/>
    <w:rsid w:val="00976BD7"/>
    <w:rsid w:val="00980991"/>
    <w:rsid w:val="0098103D"/>
    <w:rsid w:val="0099133B"/>
    <w:rsid w:val="009930F7"/>
    <w:rsid w:val="009943BF"/>
    <w:rsid w:val="009A0AA6"/>
    <w:rsid w:val="009A1CD5"/>
    <w:rsid w:val="009A6184"/>
    <w:rsid w:val="009A76EA"/>
    <w:rsid w:val="009B28B7"/>
    <w:rsid w:val="009B36D5"/>
    <w:rsid w:val="009B601F"/>
    <w:rsid w:val="009B7A64"/>
    <w:rsid w:val="009B7BF1"/>
    <w:rsid w:val="009C2D8F"/>
    <w:rsid w:val="009C33AC"/>
    <w:rsid w:val="009C425F"/>
    <w:rsid w:val="009C4669"/>
    <w:rsid w:val="009C6F4E"/>
    <w:rsid w:val="009C791F"/>
    <w:rsid w:val="009D2768"/>
    <w:rsid w:val="009D27A6"/>
    <w:rsid w:val="009D3CBC"/>
    <w:rsid w:val="009D5AA5"/>
    <w:rsid w:val="009D67C6"/>
    <w:rsid w:val="009D6AD6"/>
    <w:rsid w:val="009E159C"/>
    <w:rsid w:val="009E1CBA"/>
    <w:rsid w:val="009E3156"/>
    <w:rsid w:val="009E323A"/>
    <w:rsid w:val="009E3691"/>
    <w:rsid w:val="009E4C2E"/>
    <w:rsid w:val="009E6AF0"/>
    <w:rsid w:val="009F0585"/>
    <w:rsid w:val="009F27A3"/>
    <w:rsid w:val="009F3F20"/>
    <w:rsid w:val="009F47AF"/>
    <w:rsid w:val="009F7E70"/>
    <w:rsid w:val="00A00F62"/>
    <w:rsid w:val="00A077FD"/>
    <w:rsid w:val="00A106FC"/>
    <w:rsid w:val="00A10770"/>
    <w:rsid w:val="00A13059"/>
    <w:rsid w:val="00A14A4D"/>
    <w:rsid w:val="00A14B95"/>
    <w:rsid w:val="00A20970"/>
    <w:rsid w:val="00A215CB"/>
    <w:rsid w:val="00A22AFC"/>
    <w:rsid w:val="00A22B91"/>
    <w:rsid w:val="00A2450A"/>
    <w:rsid w:val="00A25D0E"/>
    <w:rsid w:val="00A3313B"/>
    <w:rsid w:val="00A33AB9"/>
    <w:rsid w:val="00A34A6C"/>
    <w:rsid w:val="00A34A93"/>
    <w:rsid w:val="00A34F87"/>
    <w:rsid w:val="00A36DC0"/>
    <w:rsid w:val="00A37688"/>
    <w:rsid w:val="00A40E7D"/>
    <w:rsid w:val="00A41153"/>
    <w:rsid w:val="00A41699"/>
    <w:rsid w:val="00A41733"/>
    <w:rsid w:val="00A42541"/>
    <w:rsid w:val="00A42968"/>
    <w:rsid w:val="00A42DC3"/>
    <w:rsid w:val="00A4553E"/>
    <w:rsid w:val="00A45612"/>
    <w:rsid w:val="00A50B77"/>
    <w:rsid w:val="00A5105A"/>
    <w:rsid w:val="00A51CA4"/>
    <w:rsid w:val="00A528D2"/>
    <w:rsid w:val="00A538E4"/>
    <w:rsid w:val="00A55422"/>
    <w:rsid w:val="00A566FC"/>
    <w:rsid w:val="00A61AD0"/>
    <w:rsid w:val="00A61D95"/>
    <w:rsid w:val="00A62F65"/>
    <w:rsid w:val="00A63DB4"/>
    <w:rsid w:val="00A63ECA"/>
    <w:rsid w:val="00A64194"/>
    <w:rsid w:val="00A64ABC"/>
    <w:rsid w:val="00A657DB"/>
    <w:rsid w:val="00A6614A"/>
    <w:rsid w:val="00A72801"/>
    <w:rsid w:val="00A804DA"/>
    <w:rsid w:val="00A80F36"/>
    <w:rsid w:val="00A814E2"/>
    <w:rsid w:val="00A81CD0"/>
    <w:rsid w:val="00A83B83"/>
    <w:rsid w:val="00A83F60"/>
    <w:rsid w:val="00A86F05"/>
    <w:rsid w:val="00A87756"/>
    <w:rsid w:val="00A92A83"/>
    <w:rsid w:val="00A95CAE"/>
    <w:rsid w:val="00A96F63"/>
    <w:rsid w:val="00AA13C4"/>
    <w:rsid w:val="00AA23D1"/>
    <w:rsid w:val="00AA6FC6"/>
    <w:rsid w:val="00AB1C2B"/>
    <w:rsid w:val="00AB2546"/>
    <w:rsid w:val="00AB35DB"/>
    <w:rsid w:val="00AB3A4A"/>
    <w:rsid w:val="00AB42DA"/>
    <w:rsid w:val="00AB5A07"/>
    <w:rsid w:val="00AB7014"/>
    <w:rsid w:val="00AB72B1"/>
    <w:rsid w:val="00AC127E"/>
    <w:rsid w:val="00AC1BFB"/>
    <w:rsid w:val="00AC2E9C"/>
    <w:rsid w:val="00AC519C"/>
    <w:rsid w:val="00AC5E54"/>
    <w:rsid w:val="00AC6477"/>
    <w:rsid w:val="00AC68FA"/>
    <w:rsid w:val="00AD3A8B"/>
    <w:rsid w:val="00AD546A"/>
    <w:rsid w:val="00AD6BDA"/>
    <w:rsid w:val="00AD73D6"/>
    <w:rsid w:val="00AD7D34"/>
    <w:rsid w:val="00AE0269"/>
    <w:rsid w:val="00AE061A"/>
    <w:rsid w:val="00AE1EE7"/>
    <w:rsid w:val="00AE3B93"/>
    <w:rsid w:val="00AE5826"/>
    <w:rsid w:val="00AF198A"/>
    <w:rsid w:val="00AF3564"/>
    <w:rsid w:val="00AF39B6"/>
    <w:rsid w:val="00AF7D24"/>
    <w:rsid w:val="00B020F1"/>
    <w:rsid w:val="00B02B5D"/>
    <w:rsid w:val="00B03143"/>
    <w:rsid w:val="00B0380A"/>
    <w:rsid w:val="00B07D22"/>
    <w:rsid w:val="00B10222"/>
    <w:rsid w:val="00B138CC"/>
    <w:rsid w:val="00B16D47"/>
    <w:rsid w:val="00B2007B"/>
    <w:rsid w:val="00B2022B"/>
    <w:rsid w:val="00B208FA"/>
    <w:rsid w:val="00B22D08"/>
    <w:rsid w:val="00B22F25"/>
    <w:rsid w:val="00B2304A"/>
    <w:rsid w:val="00B24BF7"/>
    <w:rsid w:val="00B24EF9"/>
    <w:rsid w:val="00B261F4"/>
    <w:rsid w:val="00B261F8"/>
    <w:rsid w:val="00B2729A"/>
    <w:rsid w:val="00B27322"/>
    <w:rsid w:val="00B321BC"/>
    <w:rsid w:val="00B341C0"/>
    <w:rsid w:val="00B34448"/>
    <w:rsid w:val="00B37291"/>
    <w:rsid w:val="00B373C2"/>
    <w:rsid w:val="00B42A51"/>
    <w:rsid w:val="00B42C65"/>
    <w:rsid w:val="00B463EA"/>
    <w:rsid w:val="00B52BA1"/>
    <w:rsid w:val="00B531CE"/>
    <w:rsid w:val="00B53AB8"/>
    <w:rsid w:val="00B5424F"/>
    <w:rsid w:val="00B54C62"/>
    <w:rsid w:val="00B550AB"/>
    <w:rsid w:val="00B57377"/>
    <w:rsid w:val="00B57F91"/>
    <w:rsid w:val="00B61BE8"/>
    <w:rsid w:val="00B61D5C"/>
    <w:rsid w:val="00B61DEF"/>
    <w:rsid w:val="00B61E97"/>
    <w:rsid w:val="00B631B7"/>
    <w:rsid w:val="00B63B52"/>
    <w:rsid w:val="00B65379"/>
    <w:rsid w:val="00B65524"/>
    <w:rsid w:val="00B657FF"/>
    <w:rsid w:val="00B702D1"/>
    <w:rsid w:val="00B74520"/>
    <w:rsid w:val="00B767D1"/>
    <w:rsid w:val="00B76945"/>
    <w:rsid w:val="00B77EAF"/>
    <w:rsid w:val="00B80BAF"/>
    <w:rsid w:val="00B8400F"/>
    <w:rsid w:val="00B85934"/>
    <w:rsid w:val="00B87512"/>
    <w:rsid w:val="00B87FA2"/>
    <w:rsid w:val="00B90A5B"/>
    <w:rsid w:val="00B9137E"/>
    <w:rsid w:val="00B95721"/>
    <w:rsid w:val="00B97789"/>
    <w:rsid w:val="00B97C1E"/>
    <w:rsid w:val="00B97E1D"/>
    <w:rsid w:val="00BA3C78"/>
    <w:rsid w:val="00BA462D"/>
    <w:rsid w:val="00BA5882"/>
    <w:rsid w:val="00BA5929"/>
    <w:rsid w:val="00BA60A2"/>
    <w:rsid w:val="00BC022D"/>
    <w:rsid w:val="00BC145C"/>
    <w:rsid w:val="00BC399A"/>
    <w:rsid w:val="00BC60D4"/>
    <w:rsid w:val="00BD1021"/>
    <w:rsid w:val="00BD24E8"/>
    <w:rsid w:val="00BD4EF7"/>
    <w:rsid w:val="00BE0203"/>
    <w:rsid w:val="00BE0689"/>
    <w:rsid w:val="00BE0DA7"/>
    <w:rsid w:val="00BE12A3"/>
    <w:rsid w:val="00BE2279"/>
    <w:rsid w:val="00BE2AD5"/>
    <w:rsid w:val="00BE384E"/>
    <w:rsid w:val="00BE4B6E"/>
    <w:rsid w:val="00BE720B"/>
    <w:rsid w:val="00BF053A"/>
    <w:rsid w:val="00BF0578"/>
    <w:rsid w:val="00BF1DD2"/>
    <w:rsid w:val="00BF34E1"/>
    <w:rsid w:val="00BF3639"/>
    <w:rsid w:val="00BF55A4"/>
    <w:rsid w:val="00BF5646"/>
    <w:rsid w:val="00BF6550"/>
    <w:rsid w:val="00BF6916"/>
    <w:rsid w:val="00BF6BD1"/>
    <w:rsid w:val="00C0063D"/>
    <w:rsid w:val="00C00E42"/>
    <w:rsid w:val="00C02DA4"/>
    <w:rsid w:val="00C03D84"/>
    <w:rsid w:val="00C041A9"/>
    <w:rsid w:val="00C145C1"/>
    <w:rsid w:val="00C16154"/>
    <w:rsid w:val="00C17E40"/>
    <w:rsid w:val="00C245D3"/>
    <w:rsid w:val="00C30A21"/>
    <w:rsid w:val="00C3108D"/>
    <w:rsid w:val="00C32636"/>
    <w:rsid w:val="00C327BF"/>
    <w:rsid w:val="00C348E2"/>
    <w:rsid w:val="00C34C75"/>
    <w:rsid w:val="00C359C3"/>
    <w:rsid w:val="00C374F0"/>
    <w:rsid w:val="00C40A85"/>
    <w:rsid w:val="00C42949"/>
    <w:rsid w:val="00C429EB"/>
    <w:rsid w:val="00C43AC5"/>
    <w:rsid w:val="00C50F5D"/>
    <w:rsid w:val="00C51B17"/>
    <w:rsid w:val="00C52B7E"/>
    <w:rsid w:val="00C53C66"/>
    <w:rsid w:val="00C546E3"/>
    <w:rsid w:val="00C55A84"/>
    <w:rsid w:val="00C5726E"/>
    <w:rsid w:val="00C6032A"/>
    <w:rsid w:val="00C60DDC"/>
    <w:rsid w:val="00C6398F"/>
    <w:rsid w:val="00C63D36"/>
    <w:rsid w:val="00C65D18"/>
    <w:rsid w:val="00C6792F"/>
    <w:rsid w:val="00C67DAF"/>
    <w:rsid w:val="00C71353"/>
    <w:rsid w:val="00C73049"/>
    <w:rsid w:val="00C74736"/>
    <w:rsid w:val="00C75E9C"/>
    <w:rsid w:val="00C77C37"/>
    <w:rsid w:val="00C80202"/>
    <w:rsid w:val="00C826C3"/>
    <w:rsid w:val="00C82D90"/>
    <w:rsid w:val="00C843A2"/>
    <w:rsid w:val="00C8609E"/>
    <w:rsid w:val="00C8635A"/>
    <w:rsid w:val="00C90722"/>
    <w:rsid w:val="00C92581"/>
    <w:rsid w:val="00C934D0"/>
    <w:rsid w:val="00C945CB"/>
    <w:rsid w:val="00C949D8"/>
    <w:rsid w:val="00C94AA0"/>
    <w:rsid w:val="00C9584D"/>
    <w:rsid w:val="00C9608A"/>
    <w:rsid w:val="00C96CD7"/>
    <w:rsid w:val="00C97A92"/>
    <w:rsid w:val="00CA1601"/>
    <w:rsid w:val="00CA77B6"/>
    <w:rsid w:val="00CB2E84"/>
    <w:rsid w:val="00CB7A0B"/>
    <w:rsid w:val="00CC1E05"/>
    <w:rsid w:val="00CC350B"/>
    <w:rsid w:val="00CD20B8"/>
    <w:rsid w:val="00CD2456"/>
    <w:rsid w:val="00CD2C6A"/>
    <w:rsid w:val="00CD32BF"/>
    <w:rsid w:val="00CD4603"/>
    <w:rsid w:val="00CE2215"/>
    <w:rsid w:val="00CE2724"/>
    <w:rsid w:val="00CE3016"/>
    <w:rsid w:val="00CE49E1"/>
    <w:rsid w:val="00CE703D"/>
    <w:rsid w:val="00CE7706"/>
    <w:rsid w:val="00CE7F86"/>
    <w:rsid w:val="00CF6DAE"/>
    <w:rsid w:val="00CF744A"/>
    <w:rsid w:val="00D027CA"/>
    <w:rsid w:val="00D02D91"/>
    <w:rsid w:val="00D038D0"/>
    <w:rsid w:val="00D04578"/>
    <w:rsid w:val="00D06287"/>
    <w:rsid w:val="00D07424"/>
    <w:rsid w:val="00D10414"/>
    <w:rsid w:val="00D10467"/>
    <w:rsid w:val="00D1220D"/>
    <w:rsid w:val="00D1474F"/>
    <w:rsid w:val="00D15242"/>
    <w:rsid w:val="00D155E3"/>
    <w:rsid w:val="00D163D7"/>
    <w:rsid w:val="00D20922"/>
    <w:rsid w:val="00D20D22"/>
    <w:rsid w:val="00D2116E"/>
    <w:rsid w:val="00D246C8"/>
    <w:rsid w:val="00D24A41"/>
    <w:rsid w:val="00D256DF"/>
    <w:rsid w:val="00D27168"/>
    <w:rsid w:val="00D27616"/>
    <w:rsid w:val="00D33E0A"/>
    <w:rsid w:val="00D35659"/>
    <w:rsid w:val="00D4010F"/>
    <w:rsid w:val="00D45ACA"/>
    <w:rsid w:val="00D46774"/>
    <w:rsid w:val="00D47AFF"/>
    <w:rsid w:val="00D526F4"/>
    <w:rsid w:val="00D528A1"/>
    <w:rsid w:val="00D54745"/>
    <w:rsid w:val="00D5516E"/>
    <w:rsid w:val="00D55902"/>
    <w:rsid w:val="00D567A2"/>
    <w:rsid w:val="00D576D2"/>
    <w:rsid w:val="00D60E71"/>
    <w:rsid w:val="00D61379"/>
    <w:rsid w:val="00D6316E"/>
    <w:rsid w:val="00D64C5C"/>
    <w:rsid w:val="00D653BD"/>
    <w:rsid w:val="00D663DB"/>
    <w:rsid w:val="00D670CF"/>
    <w:rsid w:val="00D730EE"/>
    <w:rsid w:val="00D750DD"/>
    <w:rsid w:val="00D77F8D"/>
    <w:rsid w:val="00D81237"/>
    <w:rsid w:val="00D83BB2"/>
    <w:rsid w:val="00D84411"/>
    <w:rsid w:val="00D84A29"/>
    <w:rsid w:val="00D8760A"/>
    <w:rsid w:val="00D9050B"/>
    <w:rsid w:val="00D909F5"/>
    <w:rsid w:val="00D92A72"/>
    <w:rsid w:val="00D94071"/>
    <w:rsid w:val="00D94771"/>
    <w:rsid w:val="00DA1944"/>
    <w:rsid w:val="00DA1E6F"/>
    <w:rsid w:val="00DA26FB"/>
    <w:rsid w:val="00DA3602"/>
    <w:rsid w:val="00DA3B18"/>
    <w:rsid w:val="00DA5092"/>
    <w:rsid w:val="00DA6654"/>
    <w:rsid w:val="00DB1C84"/>
    <w:rsid w:val="00DB402F"/>
    <w:rsid w:val="00DB4BF5"/>
    <w:rsid w:val="00DB4F80"/>
    <w:rsid w:val="00DB662C"/>
    <w:rsid w:val="00DC12AA"/>
    <w:rsid w:val="00DC40FD"/>
    <w:rsid w:val="00DC4EF3"/>
    <w:rsid w:val="00DC7621"/>
    <w:rsid w:val="00DD1229"/>
    <w:rsid w:val="00DD2B22"/>
    <w:rsid w:val="00DD50BB"/>
    <w:rsid w:val="00DD7686"/>
    <w:rsid w:val="00DE050E"/>
    <w:rsid w:val="00DE121E"/>
    <w:rsid w:val="00DE2716"/>
    <w:rsid w:val="00DE2A70"/>
    <w:rsid w:val="00DE30F8"/>
    <w:rsid w:val="00DE3C8E"/>
    <w:rsid w:val="00DE5F21"/>
    <w:rsid w:val="00DE6453"/>
    <w:rsid w:val="00DE66E1"/>
    <w:rsid w:val="00DE6E6D"/>
    <w:rsid w:val="00DF076D"/>
    <w:rsid w:val="00DF0910"/>
    <w:rsid w:val="00DF1D05"/>
    <w:rsid w:val="00DF3071"/>
    <w:rsid w:val="00DF5633"/>
    <w:rsid w:val="00E026E4"/>
    <w:rsid w:val="00E02B0C"/>
    <w:rsid w:val="00E031AC"/>
    <w:rsid w:val="00E03F01"/>
    <w:rsid w:val="00E05BD5"/>
    <w:rsid w:val="00E1007C"/>
    <w:rsid w:val="00E105C5"/>
    <w:rsid w:val="00E11130"/>
    <w:rsid w:val="00E12721"/>
    <w:rsid w:val="00E15421"/>
    <w:rsid w:val="00E17DD5"/>
    <w:rsid w:val="00E201F3"/>
    <w:rsid w:val="00E21733"/>
    <w:rsid w:val="00E21821"/>
    <w:rsid w:val="00E22AC3"/>
    <w:rsid w:val="00E238BE"/>
    <w:rsid w:val="00E24983"/>
    <w:rsid w:val="00E250AB"/>
    <w:rsid w:val="00E26334"/>
    <w:rsid w:val="00E264BF"/>
    <w:rsid w:val="00E30B10"/>
    <w:rsid w:val="00E316AB"/>
    <w:rsid w:val="00E318C4"/>
    <w:rsid w:val="00E32002"/>
    <w:rsid w:val="00E35E05"/>
    <w:rsid w:val="00E36653"/>
    <w:rsid w:val="00E36A46"/>
    <w:rsid w:val="00E37600"/>
    <w:rsid w:val="00E40995"/>
    <w:rsid w:val="00E421D1"/>
    <w:rsid w:val="00E43BE5"/>
    <w:rsid w:val="00E45DBF"/>
    <w:rsid w:val="00E47F32"/>
    <w:rsid w:val="00E54DD6"/>
    <w:rsid w:val="00E557B0"/>
    <w:rsid w:val="00E56661"/>
    <w:rsid w:val="00E5771E"/>
    <w:rsid w:val="00E601EE"/>
    <w:rsid w:val="00E612F8"/>
    <w:rsid w:val="00E61F54"/>
    <w:rsid w:val="00E66529"/>
    <w:rsid w:val="00E66CBE"/>
    <w:rsid w:val="00E67A51"/>
    <w:rsid w:val="00E715D9"/>
    <w:rsid w:val="00E72092"/>
    <w:rsid w:val="00E727DF"/>
    <w:rsid w:val="00E73CDE"/>
    <w:rsid w:val="00E74A69"/>
    <w:rsid w:val="00E76BA2"/>
    <w:rsid w:val="00E77464"/>
    <w:rsid w:val="00E77C0B"/>
    <w:rsid w:val="00E80F58"/>
    <w:rsid w:val="00E82845"/>
    <w:rsid w:val="00E85AA5"/>
    <w:rsid w:val="00E8716B"/>
    <w:rsid w:val="00E87404"/>
    <w:rsid w:val="00E921FD"/>
    <w:rsid w:val="00E9582D"/>
    <w:rsid w:val="00E96606"/>
    <w:rsid w:val="00E9720E"/>
    <w:rsid w:val="00E97B47"/>
    <w:rsid w:val="00EA1DF1"/>
    <w:rsid w:val="00EA4BAB"/>
    <w:rsid w:val="00EA779D"/>
    <w:rsid w:val="00EB3E5C"/>
    <w:rsid w:val="00EB4E79"/>
    <w:rsid w:val="00EB590F"/>
    <w:rsid w:val="00EB61F2"/>
    <w:rsid w:val="00EB7845"/>
    <w:rsid w:val="00EC0EE6"/>
    <w:rsid w:val="00EC4B5C"/>
    <w:rsid w:val="00EC5A85"/>
    <w:rsid w:val="00EC5F42"/>
    <w:rsid w:val="00EC6C2E"/>
    <w:rsid w:val="00EC6C5B"/>
    <w:rsid w:val="00EC6DC1"/>
    <w:rsid w:val="00EC70B7"/>
    <w:rsid w:val="00EC76D1"/>
    <w:rsid w:val="00ED1A42"/>
    <w:rsid w:val="00ED1E31"/>
    <w:rsid w:val="00ED1EEA"/>
    <w:rsid w:val="00ED27C9"/>
    <w:rsid w:val="00ED3617"/>
    <w:rsid w:val="00ED3B10"/>
    <w:rsid w:val="00ED3F21"/>
    <w:rsid w:val="00ED4F7F"/>
    <w:rsid w:val="00ED5D4A"/>
    <w:rsid w:val="00ED6F43"/>
    <w:rsid w:val="00ED728B"/>
    <w:rsid w:val="00EE185C"/>
    <w:rsid w:val="00EE205B"/>
    <w:rsid w:val="00EE5286"/>
    <w:rsid w:val="00EE79EB"/>
    <w:rsid w:val="00EF06D5"/>
    <w:rsid w:val="00EF302A"/>
    <w:rsid w:val="00EF63D7"/>
    <w:rsid w:val="00EF7117"/>
    <w:rsid w:val="00F0098A"/>
    <w:rsid w:val="00F0114C"/>
    <w:rsid w:val="00F01342"/>
    <w:rsid w:val="00F015CF"/>
    <w:rsid w:val="00F10C12"/>
    <w:rsid w:val="00F129D7"/>
    <w:rsid w:val="00F12D45"/>
    <w:rsid w:val="00F13D14"/>
    <w:rsid w:val="00F15890"/>
    <w:rsid w:val="00F21606"/>
    <w:rsid w:val="00F24647"/>
    <w:rsid w:val="00F26B54"/>
    <w:rsid w:val="00F3502B"/>
    <w:rsid w:val="00F376F3"/>
    <w:rsid w:val="00F42625"/>
    <w:rsid w:val="00F44C20"/>
    <w:rsid w:val="00F4650F"/>
    <w:rsid w:val="00F477E1"/>
    <w:rsid w:val="00F52F1C"/>
    <w:rsid w:val="00F53CE3"/>
    <w:rsid w:val="00F54B40"/>
    <w:rsid w:val="00F54EBD"/>
    <w:rsid w:val="00F553CD"/>
    <w:rsid w:val="00F5544B"/>
    <w:rsid w:val="00F55652"/>
    <w:rsid w:val="00F563A8"/>
    <w:rsid w:val="00F6125D"/>
    <w:rsid w:val="00F63648"/>
    <w:rsid w:val="00F63E95"/>
    <w:rsid w:val="00F65233"/>
    <w:rsid w:val="00F658E7"/>
    <w:rsid w:val="00F6592E"/>
    <w:rsid w:val="00F66E02"/>
    <w:rsid w:val="00F703FD"/>
    <w:rsid w:val="00F70406"/>
    <w:rsid w:val="00F70DB8"/>
    <w:rsid w:val="00F71A11"/>
    <w:rsid w:val="00F71A91"/>
    <w:rsid w:val="00F72F5A"/>
    <w:rsid w:val="00F749A9"/>
    <w:rsid w:val="00F753C1"/>
    <w:rsid w:val="00F75564"/>
    <w:rsid w:val="00F76176"/>
    <w:rsid w:val="00F76186"/>
    <w:rsid w:val="00F7642E"/>
    <w:rsid w:val="00F767C3"/>
    <w:rsid w:val="00F76E9A"/>
    <w:rsid w:val="00F77822"/>
    <w:rsid w:val="00F83FD7"/>
    <w:rsid w:val="00F84D81"/>
    <w:rsid w:val="00F86859"/>
    <w:rsid w:val="00F87DEE"/>
    <w:rsid w:val="00F92F23"/>
    <w:rsid w:val="00F931B1"/>
    <w:rsid w:val="00F9353F"/>
    <w:rsid w:val="00F95448"/>
    <w:rsid w:val="00F95AC5"/>
    <w:rsid w:val="00F96912"/>
    <w:rsid w:val="00F97DAB"/>
    <w:rsid w:val="00FA2481"/>
    <w:rsid w:val="00FA24F5"/>
    <w:rsid w:val="00FA343F"/>
    <w:rsid w:val="00FB11C0"/>
    <w:rsid w:val="00FB15F9"/>
    <w:rsid w:val="00FB2AB0"/>
    <w:rsid w:val="00FB37F5"/>
    <w:rsid w:val="00FB6CDD"/>
    <w:rsid w:val="00FC0723"/>
    <w:rsid w:val="00FC1D1B"/>
    <w:rsid w:val="00FC666D"/>
    <w:rsid w:val="00FD23FF"/>
    <w:rsid w:val="00FD3B70"/>
    <w:rsid w:val="00FD46A4"/>
    <w:rsid w:val="00FD54FE"/>
    <w:rsid w:val="00FD745F"/>
    <w:rsid w:val="00FE1289"/>
    <w:rsid w:val="00FE2866"/>
    <w:rsid w:val="00FE41EA"/>
    <w:rsid w:val="00FE461A"/>
    <w:rsid w:val="00FE4823"/>
    <w:rsid w:val="00FE5FF6"/>
    <w:rsid w:val="00FE6AC6"/>
    <w:rsid w:val="00FF12BD"/>
    <w:rsid w:val="00FF2F0B"/>
    <w:rsid w:val="00FF3267"/>
    <w:rsid w:val="00FF4091"/>
    <w:rsid w:val="00FF44BE"/>
    <w:rsid w:val="00FF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chartTrackingRefBased/>
  <w15:docId w15:val="{5008B616-2E33-5C4F-8446-A2966477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72"/>
    <w:lsdException w:name="Grid Table 2 Accent 3" w:uiPriority="73"/>
    <w:lsdException w:name="Grid Table 3 Accent 3" w:uiPriority="19" w:qFormat="1"/>
    <w:lsdException w:name="Grid Table 4 Accent 3" w:uiPriority="21" w:qFormat="1"/>
    <w:lsdException w:name="Grid Table 5 Dark Accent 3" w:uiPriority="31" w:qFormat="1"/>
    <w:lsdException w:name="Grid Table 6 Colorful Accent 3" w:uiPriority="32" w:qFormat="1"/>
    <w:lsdException w:name="Grid Table 7 Colorful Accent 3" w:uiPriority="33" w:qFormat="1"/>
    <w:lsdException w:name="Grid Table 1 Light Accent 4" w:uiPriority="37"/>
    <w:lsdException w:name="Grid Table 2 Accent 4" w:uiPriority="39" w:qFormat="1"/>
    <w:lsdException w:name="Grid Table 3 Accent 4" w:uiPriority="41"/>
    <w:lsdException w:name="Grid Table 4 Accent 4" w:uiPriority="42"/>
    <w:lsdException w:name="Grid Table 5 Dark Accent 4" w:uiPriority="43"/>
    <w:lsdException w:name="Grid Table 6 Colorful Accent 4" w:uiPriority="44"/>
    <w:lsdException w:name="Grid Table 7 Colorful Accent 4" w:uiPriority="45"/>
    <w:lsdException w:name="Grid Table 1 Light Accent 5" w:uiPriority="40"/>
    <w:lsdException w:name="Grid Table 2 Accent 5" w:uiPriority="46"/>
    <w:lsdException w:name="Grid Table 3 Accent 5" w:uiPriority="47"/>
    <w:lsdException w:name="Grid Table 4 Accent 5" w:uiPriority="48"/>
    <w:lsdException w:name="Grid Table 5 Dark Accent 5" w:uiPriority="49"/>
    <w:lsdException w:name="Grid Table 6 Colorful Accent 5" w:uiPriority="50"/>
    <w:lsdException w:name="Grid Table 7 Colorful Accent 5" w:uiPriority="51"/>
    <w:lsdException w:name="Grid Table 1 Light Accent 6" w:uiPriority="52"/>
    <w:lsdException w:name="Grid Table 2 Accent 6" w:uiPriority="46"/>
    <w:lsdException w:name="Grid Table 3 Accent 6" w:uiPriority="47"/>
    <w:lsdException w:name="Grid Table 4 Accent 6" w:uiPriority="48"/>
    <w:lsdException w:name="Grid Table 5 Dark Accent 6" w:uiPriority="49"/>
    <w:lsdException w:name="Grid Table 6 Colorful Accent 6" w:uiPriority="50"/>
    <w:lsdException w:name="Grid Table 7 Colorful Accent 6" w:uiPriority="51"/>
    <w:lsdException w:name="List Table 1 Light" w:uiPriority="52"/>
    <w:lsdException w:name="List Table 2" w:uiPriority="46"/>
    <w:lsdException w:name="List Table 3" w:uiPriority="47"/>
    <w:lsdException w:name="List Table 4" w:uiPriority="48"/>
    <w:lsdException w:name="List Table 5 Dark" w:uiPriority="49"/>
    <w:lsdException w:name="List Table 6 Colorful" w:uiPriority="50"/>
    <w:lsdException w:name="List Table 7 Colorful" w:uiPriority="51"/>
    <w:lsdException w:name="List Table 1 Light Accent 1" w:uiPriority="52"/>
    <w:lsdException w:name="List Table 2 Accent 1" w:uiPriority="46"/>
    <w:lsdException w:name="List Table 3 Accent 1" w:uiPriority="47"/>
    <w:lsdException w:name="List Table 4 Accent 1" w:uiPriority="48"/>
    <w:lsdException w:name="List Table 5 Dark Accent 1" w:uiPriority="49"/>
    <w:lsdException w:name="List Table 6 Colorful Accent 1" w:uiPriority="50"/>
    <w:lsdException w:name="List Table 7 Colorful Accent 1" w:uiPriority="51"/>
    <w:lsdException w:name="List Table 1 Light Accent 2" w:uiPriority="52"/>
    <w:lsdException w:name="List Table 2 Accent 2" w:uiPriority="46"/>
    <w:lsdException w:name="List Table 3 Accent 2" w:uiPriority="47"/>
    <w:lsdException w:name="List Table 4 Accent 2" w:uiPriority="48"/>
    <w:lsdException w:name="List Table 5 Dark Accent 2" w:uiPriority="49"/>
    <w:lsdException w:name="List Table 6 Colorful Accent 2" w:uiPriority="50"/>
    <w:lsdException w:name="List Table 7 Colorful Accent 2" w:uiPriority="51"/>
    <w:lsdException w:name="List Table 1 Light Accent 3" w:uiPriority="52"/>
    <w:lsdException w:name="List Table 2 Accent 3" w:uiPriority="46"/>
    <w:lsdException w:name="List Table 3 Accent 3" w:uiPriority="47"/>
    <w:lsdException w:name="List Table 4 Accent 3" w:uiPriority="48"/>
    <w:lsdException w:name="List Table 5 Dark Accent 3" w:uiPriority="49"/>
    <w:lsdException w:name="List Table 6 Colorful Accent 3" w:uiPriority="50"/>
    <w:lsdException w:name="List Table 7 Colorful Accent 3" w:uiPriority="51"/>
    <w:lsdException w:name="List Table 1 Light Accent 4" w:uiPriority="52"/>
    <w:lsdException w:name="List Table 2 Accent 4" w:uiPriority="46"/>
    <w:lsdException w:name="List Table 3 Accent 4" w:uiPriority="47"/>
    <w:lsdException w:name="List Table 4 Accent 4" w:uiPriority="48"/>
    <w:lsdException w:name="List Table 5 Dark Accent 4" w:uiPriority="49"/>
    <w:lsdException w:name="List Table 6 Colorful Accent 4" w:uiPriority="50"/>
    <w:lsdException w:name="List Table 7 Colorful Accent 4" w:uiPriority="51"/>
    <w:lsdException w:name="List Table 1 Light Accent 5" w:uiPriority="52"/>
    <w:lsdException w:name="List Table 2 Accent 5" w:uiPriority="46"/>
    <w:lsdException w:name="List Table 3 Accent 5" w:uiPriority="47"/>
    <w:lsdException w:name="List Table 4 Accent 5" w:uiPriority="48"/>
    <w:lsdException w:name="List Table 5 Dark Accent 5" w:uiPriority="49"/>
    <w:lsdException w:name="List Table 6 Colorful Accent 5" w:uiPriority="50"/>
    <w:lsdException w:name="List Table 7 Colorful Accent 5" w:uiPriority="51"/>
    <w:lsdException w:name="List Table 1 Light Accent 6" w:uiPriority="52"/>
    <w:lsdException w:name="List Table 2 Accent 6" w:uiPriority="46"/>
    <w:lsdException w:name="List Table 3 Accent 6" w:uiPriority="47"/>
    <w:lsdException w:name="List Table 4 Accent 6" w:uiPriority="48"/>
    <w:lsdException w:name="List Table 5 Dark Accent 6" w:uiPriority="49"/>
    <w:lsdException w:name="List Table 6 Colorful Accent 6" w:uiPriority="50"/>
    <w:lsdException w:name="List Table 7 Colorful Accent 6" w:uiPriority="5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4FD9"/>
    <w:rPr>
      <w:rFonts w:ascii="Times New Roman" w:eastAsia="Times New Roman" w:hAnsi="Times New Roman"/>
      <w:sz w:val="24"/>
      <w:szCs w:val="24"/>
    </w:rPr>
  </w:style>
  <w:style w:type="paragraph" w:styleId="Heading1">
    <w:name w:val="heading 1"/>
    <w:basedOn w:val="Normal"/>
    <w:next w:val="Normal"/>
    <w:link w:val="Heading1Char"/>
    <w:uiPriority w:val="9"/>
    <w:qFormat/>
    <w:rsid w:val="00482999"/>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semiHidden/>
    <w:unhideWhenUsed/>
    <w:qFormat/>
    <w:rsid w:val="00932B8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Shading-Accent31">
    <w:name w:val="Colorful Shading - Accent 31"/>
    <w:basedOn w:val="Normal"/>
    <w:uiPriority w:val="99"/>
    <w:qFormat/>
    <w:rsid w:val="005D4FD9"/>
    <w:pPr>
      <w:ind w:left="720"/>
      <w:contextualSpacing/>
    </w:pPr>
  </w:style>
  <w:style w:type="paragraph" w:styleId="NormalWeb">
    <w:name w:val="Normal (Web)"/>
    <w:basedOn w:val="Normal"/>
    <w:uiPriority w:val="99"/>
    <w:semiHidden/>
    <w:unhideWhenUsed/>
    <w:rsid w:val="005B1B2C"/>
    <w:pPr>
      <w:spacing w:before="100" w:beforeAutospacing="1" w:after="100" w:afterAutospacing="1"/>
    </w:pPr>
    <w:rPr>
      <w:rFonts w:ascii="Times" w:eastAsia="MS Mincho" w:hAnsi="Times"/>
      <w:sz w:val="20"/>
      <w:szCs w:val="20"/>
    </w:rPr>
  </w:style>
  <w:style w:type="character" w:styleId="Hyperlink">
    <w:name w:val="Hyperlink"/>
    <w:uiPriority w:val="99"/>
    <w:unhideWhenUsed/>
    <w:rsid w:val="004D5327"/>
    <w:rPr>
      <w:color w:val="0000FF"/>
      <w:u w:val="single"/>
    </w:rPr>
  </w:style>
  <w:style w:type="character" w:customStyle="1" w:styleId="apple-converted-space">
    <w:name w:val="apple-converted-space"/>
    <w:basedOn w:val="DefaultParagraphFont"/>
    <w:rsid w:val="00B16D47"/>
  </w:style>
  <w:style w:type="paragraph" w:styleId="BalloonText">
    <w:name w:val="Balloon Text"/>
    <w:basedOn w:val="Normal"/>
    <w:link w:val="BalloonTextChar"/>
    <w:uiPriority w:val="99"/>
    <w:semiHidden/>
    <w:unhideWhenUsed/>
    <w:rsid w:val="00C30A21"/>
    <w:rPr>
      <w:rFonts w:ascii="Arial" w:hAnsi="Arial" w:cs="Arial"/>
      <w:sz w:val="16"/>
      <w:szCs w:val="16"/>
    </w:rPr>
  </w:style>
  <w:style w:type="character" w:customStyle="1" w:styleId="BalloonTextChar">
    <w:name w:val="Balloon Text Char"/>
    <w:link w:val="BalloonText"/>
    <w:uiPriority w:val="99"/>
    <w:semiHidden/>
    <w:rsid w:val="00C30A21"/>
    <w:rPr>
      <w:rFonts w:ascii="Arial" w:eastAsia="Times New Roman" w:hAnsi="Arial" w:cs="Arial"/>
      <w:sz w:val="16"/>
      <w:szCs w:val="16"/>
    </w:rPr>
  </w:style>
  <w:style w:type="character" w:styleId="CommentReference">
    <w:name w:val="annotation reference"/>
    <w:uiPriority w:val="99"/>
    <w:semiHidden/>
    <w:unhideWhenUsed/>
    <w:rsid w:val="0072232E"/>
    <w:rPr>
      <w:sz w:val="16"/>
      <w:szCs w:val="16"/>
    </w:rPr>
  </w:style>
  <w:style w:type="paragraph" w:styleId="CommentText">
    <w:name w:val="annotation text"/>
    <w:basedOn w:val="Normal"/>
    <w:link w:val="CommentTextChar"/>
    <w:uiPriority w:val="99"/>
    <w:semiHidden/>
    <w:unhideWhenUsed/>
    <w:rsid w:val="0072232E"/>
    <w:rPr>
      <w:sz w:val="20"/>
      <w:szCs w:val="20"/>
    </w:rPr>
  </w:style>
  <w:style w:type="character" w:customStyle="1" w:styleId="CommentTextChar">
    <w:name w:val="Comment Text Char"/>
    <w:link w:val="CommentText"/>
    <w:uiPriority w:val="99"/>
    <w:semiHidden/>
    <w:rsid w:val="007223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232E"/>
    <w:rPr>
      <w:b/>
      <w:bCs/>
    </w:rPr>
  </w:style>
  <w:style w:type="character" w:customStyle="1" w:styleId="CommentSubjectChar">
    <w:name w:val="Comment Subject Char"/>
    <w:link w:val="CommentSubject"/>
    <w:uiPriority w:val="99"/>
    <w:semiHidden/>
    <w:rsid w:val="0072232E"/>
    <w:rPr>
      <w:rFonts w:ascii="Times New Roman" w:eastAsia="Times New Roman" w:hAnsi="Times New Roman" w:cs="Times New Roman"/>
      <w:b/>
      <w:bCs/>
      <w:sz w:val="20"/>
      <w:szCs w:val="20"/>
    </w:rPr>
  </w:style>
  <w:style w:type="paragraph" w:styleId="BodyText">
    <w:name w:val="Body Text"/>
    <w:basedOn w:val="Normal"/>
    <w:link w:val="BodyTextChar"/>
    <w:uiPriority w:val="99"/>
    <w:rsid w:val="00482999"/>
    <w:rPr>
      <w:rFonts w:ascii="Times" w:eastAsia="Times" w:hAnsi="Times"/>
      <w:sz w:val="18"/>
      <w:szCs w:val="20"/>
    </w:rPr>
  </w:style>
  <w:style w:type="character" w:customStyle="1" w:styleId="BodyTextChar">
    <w:name w:val="Body Text Char"/>
    <w:link w:val="BodyText"/>
    <w:uiPriority w:val="99"/>
    <w:rsid w:val="00482999"/>
    <w:rPr>
      <w:rFonts w:ascii="Times" w:eastAsia="Times" w:hAnsi="Times" w:cs="Times New Roman"/>
      <w:sz w:val="18"/>
      <w:szCs w:val="20"/>
    </w:rPr>
  </w:style>
  <w:style w:type="paragraph" w:customStyle="1" w:styleId="Degree">
    <w:name w:val="Degree"/>
    <w:basedOn w:val="NormalIndent"/>
    <w:next w:val="School"/>
    <w:uiPriority w:val="99"/>
    <w:rsid w:val="00482999"/>
    <w:pPr>
      <w:spacing w:after="270"/>
      <w:ind w:left="1440"/>
    </w:pPr>
  </w:style>
  <w:style w:type="paragraph" w:customStyle="1" w:styleId="School">
    <w:name w:val="School"/>
    <w:basedOn w:val="Normal"/>
    <w:next w:val="Degree"/>
    <w:uiPriority w:val="99"/>
    <w:rsid w:val="00482999"/>
    <w:pPr>
      <w:ind w:left="1440"/>
    </w:pPr>
    <w:rPr>
      <w:b/>
    </w:rPr>
  </w:style>
  <w:style w:type="paragraph" w:customStyle="1" w:styleId="Company">
    <w:name w:val="Company"/>
    <w:basedOn w:val="NormalIndent"/>
    <w:next w:val="Experience"/>
    <w:uiPriority w:val="99"/>
    <w:rsid w:val="00482999"/>
    <w:pPr>
      <w:ind w:left="1440"/>
    </w:pPr>
    <w:rPr>
      <w:b/>
    </w:rPr>
  </w:style>
  <w:style w:type="paragraph" w:customStyle="1" w:styleId="Experience">
    <w:name w:val="Experience"/>
    <w:basedOn w:val="Normal"/>
    <w:next w:val="Company"/>
    <w:link w:val="ExperienceChar"/>
    <w:uiPriority w:val="99"/>
    <w:rsid w:val="00482999"/>
    <w:pPr>
      <w:spacing w:after="270"/>
      <w:ind w:left="1440" w:hanging="1440"/>
    </w:pPr>
  </w:style>
  <w:style w:type="character" w:customStyle="1" w:styleId="ExperienceChar">
    <w:name w:val="Experience Char"/>
    <w:link w:val="Experience"/>
    <w:uiPriority w:val="99"/>
    <w:locked/>
    <w:rsid w:val="00482999"/>
    <w:rPr>
      <w:rFonts w:ascii="Times New Roman" w:eastAsia="Times New Roman" w:hAnsi="Times New Roman" w:cs="Times New Roman"/>
    </w:rPr>
  </w:style>
  <w:style w:type="paragraph" w:customStyle="1" w:styleId="Heading0NoTOC">
    <w:name w:val="Heading 0 No TOC"/>
    <w:basedOn w:val="Heading1"/>
    <w:next w:val="BodyText"/>
    <w:uiPriority w:val="99"/>
    <w:rsid w:val="00482999"/>
    <w:pPr>
      <w:suppressAutoHyphens/>
      <w:spacing w:before="45" w:after="270"/>
    </w:pPr>
    <w:rPr>
      <w:rFonts w:ascii="Arial" w:eastAsia="Times New Roman" w:hAnsi="Arial" w:cs="Arial"/>
      <w:color w:val="auto"/>
      <w:kern w:val="32"/>
      <w:sz w:val="28"/>
    </w:rPr>
  </w:style>
  <w:style w:type="paragraph" w:customStyle="1" w:styleId="ListReference">
    <w:name w:val="List Reference"/>
    <w:basedOn w:val="Normal"/>
    <w:uiPriority w:val="99"/>
    <w:rsid w:val="00482999"/>
    <w:pPr>
      <w:tabs>
        <w:tab w:val="left" w:pos="1080"/>
        <w:tab w:val="left" w:pos="1440"/>
        <w:tab w:val="left" w:pos="1800"/>
        <w:tab w:val="left" w:pos="2160"/>
        <w:tab w:val="left" w:pos="2520"/>
        <w:tab w:val="left" w:pos="2880"/>
      </w:tabs>
      <w:spacing w:after="270"/>
    </w:pPr>
    <w:rPr>
      <w:szCs w:val="20"/>
    </w:rPr>
  </w:style>
  <w:style w:type="paragraph" w:styleId="PlainText">
    <w:name w:val="Plain Text"/>
    <w:basedOn w:val="Normal"/>
    <w:link w:val="PlainTextChar1"/>
    <w:uiPriority w:val="99"/>
    <w:semiHidden/>
    <w:rsid w:val="00482999"/>
    <w:rPr>
      <w:rFonts w:ascii="Consolas" w:eastAsia="Times" w:hAnsi="Consolas"/>
      <w:sz w:val="21"/>
      <w:szCs w:val="21"/>
    </w:rPr>
  </w:style>
  <w:style w:type="character" w:customStyle="1" w:styleId="PlainTextChar">
    <w:name w:val="Plain Text Char"/>
    <w:uiPriority w:val="99"/>
    <w:semiHidden/>
    <w:rsid w:val="00482999"/>
    <w:rPr>
      <w:rFonts w:ascii="Courier" w:eastAsia="Times New Roman" w:hAnsi="Courier" w:cs="Times New Roman"/>
      <w:sz w:val="21"/>
      <w:szCs w:val="21"/>
    </w:rPr>
  </w:style>
  <w:style w:type="character" w:customStyle="1" w:styleId="PlainTextChar1">
    <w:name w:val="Plain Text Char1"/>
    <w:link w:val="PlainText"/>
    <w:uiPriority w:val="99"/>
    <w:semiHidden/>
    <w:locked/>
    <w:rsid w:val="00482999"/>
    <w:rPr>
      <w:rFonts w:ascii="Consolas" w:eastAsia="Times" w:hAnsi="Consolas" w:cs="Times New Roman"/>
      <w:sz w:val="21"/>
      <w:szCs w:val="21"/>
    </w:rPr>
  </w:style>
  <w:style w:type="paragraph" w:customStyle="1" w:styleId="Honors">
    <w:name w:val="Honors"/>
    <w:basedOn w:val="Normal"/>
    <w:uiPriority w:val="99"/>
    <w:rsid w:val="00482999"/>
    <w:pPr>
      <w:spacing w:after="270"/>
      <w:ind w:left="2160" w:hanging="720"/>
    </w:pPr>
  </w:style>
  <w:style w:type="paragraph" w:styleId="NormalIndent">
    <w:name w:val="Normal Indent"/>
    <w:basedOn w:val="Normal"/>
    <w:uiPriority w:val="99"/>
    <w:semiHidden/>
    <w:unhideWhenUsed/>
    <w:rsid w:val="00482999"/>
    <w:pPr>
      <w:ind w:left="720"/>
    </w:pPr>
  </w:style>
  <w:style w:type="character" w:customStyle="1" w:styleId="Heading1Char">
    <w:name w:val="Heading 1 Char"/>
    <w:link w:val="Heading1"/>
    <w:uiPriority w:val="9"/>
    <w:rsid w:val="00482999"/>
    <w:rPr>
      <w:rFonts w:ascii="Calibri" w:eastAsia="MS Gothic" w:hAnsi="Calibri" w:cs="Times New Roman"/>
      <w:b/>
      <w:bCs/>
      <w:color w:val="345A8A"/>
      <w:sz w:val="32"/>
      <w:szCs w:val="32"/>
    </w:rPr>
  </w:style>
  <w:style w:type="paragraph" w:styleId="Header">
    <w:name w:val="header"/>
    <w:basedOn w:val="Normal"/>
    <w:link w:val="HeaderChar"/>
    <w:uiPriority w:val="99"/>
    <w:unhideWhenUsed/>
    <w:rsid w:val="00D55902"/>
    <w:pPr>
      <w:tabs>
        <w:tab w:val="center" w:pos="4320"/>
        <w:tab w:val="right" w:pos="8640"/>
      </w:tabs>
    </w:pPr>
  </w:style>
  <w:style w:type="character" w:customStyle="1" w:styleId="HeaderChar">
    <w:name w:val="Header Char"/>
    <w:link w:val="Header"/>
    <w:uiPriority w:val="99"/>
    <w:rsid w:val="00D55902"/>
    <w:rPr>
      <w:rFonts w:ascii="Times New Roman" w:eastAsia="Times New Roman" w:hAnsi="Times New Roman" w:cs="Times New Roman"/>
    </w:rPr>
  </w:style>
  <w:style w:type="character" w:styleId="PageNumber">
    <w:name w:val="page number"/>
    <w:basedOn w:val="DefaultParagraphFont"/>
    <w:uiPriority w:val="99"/>
    <w:semiHidden/>
    <w:unhideWhenUsed/>
    <w:rsid w:val="00D55902"/>
  </w:style>
  <w:style w:type="character" w:styleId="FollowedHyperlink">
    <w:name w:val="FollowedHyperlink"/>
    <w:uiPriority w:val="99"/>
    <w:semiHidden/>
    <w:unhideWhenUsed/>
    <w:rsid w:val="002032C8"/>
    <w:rPr>
      <w:color w:val="800080"/>
      <w:u w:val="single"/>
    </w:rPr>
  </w:style>
  <w:style w:type="paragraph" w:styleId="Footer">
    <w:name w:val="footer"/>
    <w:basedOn w:val="Normal"/>
    <w:link w:val="FooterChar"/>
    <w:uiPriority w:val="99"/>
    <w:unhideWhenUsed/>
    <w:rsid w:val="000E1966"/>
    <w:pPr>
      <w:tabs>
        <w:tab w:val="center" w:pos="4320"/>
        <w:tab w:val="right" w:pos="8640"/>
      </w:tabs>
    </w:pPr>
  </w:style>
  <w:style w:type="character" w:customStyle="1" w:styleId="FooterChar">
    <w:name w:val="Footer Char"/>
    <w:link w:val="Footer"/>
    <w:uiPriority w:val="99"/>
    <w:rsid w:val="000E1966"/>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BE12A3"/>
    <w:rPr>
      <w:rFonts w:ascii="Courier" w:hAnsi="Courier"/>
      <w:sz w:val="20"/>
      <w:szCs w:val="20"/>
    </w:rPr>
  </w:style>
  <w:style w:type="character" w:customStyle="1" w:styleId="HTMLPreformattedChar">
    <w:name w:val="HTML Preformatted Char"/>
    <w:link w:val="HTMLPreformatted"/>
    <w:uiPriority w:val="99"/>
    <w:semiHidden/>
    <w:rsid w:val="00BE12A3"/>
    <w:rPr>
      <w:rFonts w:ascii="Courier" w:eastAsia="Times New Roman" w:hAnsi="Courier"/>
    </w:rPr>
  </w:style>
  <w:style w:type="paragraph" w:styleId="Subtitle">
    <w:name w:val="Subtitle"/>
    <w:basedOn w:val="Normal"/>
    <w:next w:val="Normal"/>
    <w:link w:val="SubtitleChar"/>
    <w:uiPriority w:val="11"/>
    <w:qFormat/>
    <w:rsid w:val="0072195A"/>
    <w:pPr>
      <w:spacing w:after="60"/>
      <w:jc w:val="center"/>
      <w:outlineLvl w:val="1"/>
    </w:pPr>
    <w:rPr>
      <w:rFonts w:ascii="Calibri" w:eastAsia="MS Gothic" w:hAnsi="Calibri"/>
    </w:rPr>
  </w:style>
  <w:style w:type="character" w:customStyle="1" w:styleId="SubtitleChar">
    <w:name w:val="Subtitle Char"/>
    <w:link w:val="Subtitle"/>
    <w:uiPriority w:val="11"/>
    <w:rsid w:val="0072195A"/>
    <w:rPr>
      <w:rFonts w:ascii="Calibri" w:eastAsia="MS Gothic" w:hAnsi="Calibri" w:cs="Times New Roman"/>
      <w:sz w:val="24"/>
      <w:szCs w:val="24"/>
    </w:rPr>
  </w:style>
  <w:style w:type="paragraph" w:customStyle="1" w:styleId="LightGrid-Accent31">
    <w:name w:val="Light Grid - Accent 31"/>
    <w:basedOn w:val="Normal"/>
    <w:uiPriority w:val="72"/>
    <w:qFormat/>
    <w:rsid w:val="00E26334"/>
    <w:pPr>
      <w:ind w:left="720"/>
    </w:pPr>
  </w:style>
  <w:style w:type="paragraph" w:styleId="ListParagraph">
    <w:name w:val="List Paragraph"/>
    <w:basedOn w:val="Normal"/>
    <w:uiPriority w:val="99"/>
    <w:qFormat/>
    <w:rsid w:val="008A6FD6"/>
    <w:pPr>
      <w:ind w:left="720"/>
    </w:pPr>
  </w:style>
  <w:style w:type="character" w:styleId="UnresolvedMention">
    <w:name w:val="Unresolved Mention"/>
    <w:uiPriority w:val="99"/>
    <w:semiHidden/>
    <w:unhideWhenUsed/>
    <w:rsid w:val="008A6FD6"/>
    <w:rPr>
      <w:color w:val="808080"/>
      <w:shd w:val="clear" w:color="auto" w:fill="E6E6E6"/>
    </w:rPr>
  </w:style>
  <w:style w:type="table" w:styleId="TableGrid">
    <w:name w:val="Table Grid"/>
    <w:basedOn w:val="TableNormal"/>
    <w:uiPriority w:val="59"/>
    <w:rsid w:val="00C960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932B85"/>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6364">
      <w:bodyDiv w:val="1"/>
      <w:marLeft w:val="0"/>
      <w:marRight w:val="0"/>
      <w:marTop w:val="0"/>
      <w:marBottom w:val="0"/>
      <w:divBdr>
        <w:top w:val="none" w:sz="0" w:space="0" w:color="auto"/>
        <w:left w:val="none" w:sz="0" w:space="0" w:color="auto"/>
        <w:bottom w:val="none" w:sz="0" w:space="0" w:color="auto"/>
        <w:right w:val="none" w:sz="0" w:space="0" w:color="auto"/>
      </w:divBdr>
      <w:divsChild>
        <w:div w:id="103311148">
          <w:marLeft w:val="0"/>
          <w:marRight w:val="0"/>
          <w:marTop w:val="0"/>
          <w:marBottom w:val="0"/>
          <w:divBdr>
            <w:top w:val="none" w:sz="0" w:space="0" w:color="auto"/>
            <w:left w:val="none" w:sz="0" w:space="0" w:color="auto"/>
            <w:bottom w:val="single" w:sz="6" w:space="0" w:color="DEDEDE"/>
            <w:right w:val="none" w:sz="0" w:space="0" w:color="auto"/>
          </w:divBdr>
        </w:div>
        <w:div w:id="1005666815">
          <w:marLeft w:val="0"/>
          <w:marRight w:val="0"/>
          <w:marTop w:val="0"/>
          <w:marBottom w:val="0"/>
          <w:divBdr>
            <w:top w:val="none" w:sz="0" w:space="0" w:color="auto"/>
            <w:left w:val="none" w:sz="0" w:space="0" w:color="auto"/>
            <w:bottom w:val="single" w:sz="6" w:space="0" w:color="DEDEDE"/>
            <w:right w:val="none" w:sz="0" w:space="0" w:color="auto"/>
          </w:divBdr>
        </w:div>
        <w:div w:id="1186332979">
          <w:marLeft w:val="0"/>
          <w:marRight w:val="0"/>
          <w:marTop w:val="0"/>
          <w:marBottom w:val="0"/>
          <w:divBdr>
            <w:top w:val="none" w:sz="0" w:space="0" w:color="auto"/>
            <w:left w:val="none" w:sz="0" w:space="0" w:color="auto"/>
            <w:bottom w:val="single" w:sz="6" w:space="0" w:color="DEDEDE"/>
            <w:right w:val="none" w:sz="0" w:space="0" w:color="auto"/>
          </w:divBdr>
        </w:div>
      </w:divsChild>
    </w:div>
    <w:div w:id="20741231">
      <w:bodyDiv w:val="1"/>
      <w:marLeft w:val="0"/>
      <w:marRight w:val="0"/>
      <w:marTop w:val="0"/>
      <w:marBottom w:val="0"/>
      <w:divBdr>
        <w:top w:val="none" w:sz="0" w:space="0" w:color="auto"/>
        <w:left w:val="none" w:sz="0" w:space="0" w:color="auto"/>
        <w:bottom w:val="none" w:sz="0" w:space="0" w:color="auto"/>
        <w:right w:val="none" w:sz="0" w:space="0" w:color="auto"/>
      </w:divBdr>
    </w:div>
    <w:div w:id="22173436">
      <w:bodyDiv w:val="1"/>
      <w:marLeft w:val="0"/>
      <w:marRight w:val="0"/>
      <w:marTop w:val="0"/>
      <w:marBottom w:val="0"/>
      <w:divBdr>
        <w:top w:val="none" w:sz="0" w:space="0" w:color="auto"/>
        <w:left w:val="none" w:sz="0" w:space="0" w:color="auto"/>
        <w:bottom w:val="none" w:sz="0" w:space="0" w:color="auto"/>
        <w:right w:val="none" w:sz="0" w:space="0" w:color="auto"/>
      </w:divBdr>
    </w:div>
    <w:div w:id="30883975">
      <w:bodyDiv w:val="1"/>
      <w:marLeft w:val="0"/>
      <w:marRight w:val="0"/>
      <w:marTop w:val="0"/>
      <w:marBottom w:val="0"/>
      <w:divBdr>
        <w:top w:val="none" w:sz="0" w:space="0" w:color="auto"/>
        <w:left w:val="none" w:sz="0" w:space="0" w:color="auto"/>
        <w:bottom w:val="none" w:sz="0" w:space="0" w:color="auto"/>
        <w:right w:val="none" w:sz="0" w:space="0" w:color="auto"/>
      </w:divBdr>
    </w:div>
    <w:div w:id="73286080">
      <w:bodyDiv w:val="1"/>
      <w:marLeft w:val="0"/>
      <w:marRight w:val="0"/>
      <w:marTop w:val="0"/>
      <w:marBottom w:val="0"/>
      <w:divBdr>
        <w:top w:val="none" w:sz="0" w:space="0" w:color="auto"/>
        <w:left w:val="none" w:sz="0" w:space="0" w:color="auto"/>
        <w:bottom w:val="none" w:sz="0" w:space="0" w:color="auto"/>
        <w:right w:val="none" w:sz="0" w:space="0" w:color="auto"/>
      </w:divBdr>
    </w:div>
    <w:div w:id="86655557">
      <w:bodyDiv w:val="1"/>
      <w:marLeft w:val="0"/>
      <w:marRight w:val="0"/>
      <w:marTop w:val="0"/>
      <w:marBottom w:val="0"/>
      <w:divBdr>
        <w:top w:val="none" w:sz="0" w:space="0" w:color="auto"/>
        <w:left w:val="none" w:sz="0" w:space="0" w:color="auto"/>
        <w:bottom w:val="none" w:sz="0" w:space="0" w:color="auto"/>
        <w:right w:val="none" w:sz="0" w:space="0" w:color="auto"/>
      </w:divBdr>
    </w:div>
    <w:div w:id="87503845">
      <w:bodyDiv w:val="1"/>
      <w:marLeft w:val="0"/>
      <w:marRight w:val="0"/>
      <w:marTop w:val="0"/>
      <w:marBottom w:val="0"/>
      <w:divBdr>
        <w:top w:val="none" w:sz="0" w:space="0" w:color="auto"/>
        <w:left w:val="none" w:sz="0" w:space="0" w:color="auto"/>
        <w:bottom w:val="none" w:sz="0" w:space="0" w:color="auto"/>
        <w:right w:val="none" w:sz="0" w:space="0" w:color="auto"/>
      </w:divBdr>
    </w:div>
    <w:div w:id="125702673">
      <w:bodyDiv w:val="1"/>
      <w:marLeft w:val="0"/>
      <w:marRight w:val="0"/>
      <w:marTop w:val="0"/>
      <w:marBottom w:val="0"/>
      <w:divBdr>
        <w:top w:val="none" w:sz="0" w:space="0" w:color="auto"/>
        <w:left w:val="none" w:sz="0" w:space="0" w:color="auto"/>
        <w:bottom w:val="none" w:sz="0" w:space="0" w:color="auto"/>
        <w:right w:val="none" w:sz="0" w:space="0" w:color="auto"/>
      </w:divBdr>
    </w:div>
    <w:div w:id="205989642">
      <w:bodyDiv w:val="1"/>
      <w:marLeft w:val="0"/>
      <w:marRight w:val="0"/>
      <w:marTop w:val="0"/>
      <w:marBottom w:val="0"/>
      <w:divBdr>
        <w:top w:val="none" w:sz="0" w:space="0" w:color="auto"/>
        <w:left w:val="none" w:sz="0" w:space="0" w:color="auto"/>
        <w:bottom w:val="none" w:sz="0" w:space="0" w:color="auto"/>
        <w:right w:val="none" w:sz="0" w:space="0" w:color="auto"/>
      </w:divBdr>
    </w:div>
    <w:div w:id="216551686">
      <w:bodyDiv w:val="1"/>
      <w:marLeft w:val="0"/>
      <w:marRight w:val="0"/>
      <w:marTop w:val="0"/>
      <w:marBottom w:val="0"/>
      <w:divBdr>
        <w:top w:val="none" w:sz="0" w:space="0" w:color="auto"/>
        <w:left w:val="none" w:sz="0" w:space="0" w:color="auto"/>
        <w:bottom w:val="none" w:sz="0" w:space="0" w:color="auto"/>
        <w:right w:val="none" w:sz="0" w:space="0" w:color="auto"/>
      </w:divBdr>
    </w:div>
    <w:div w:id="235358458">
      <w:bodyDiv w:val="1"/>
      <w:marLeft w:val="0"/>
      <w:marRight w:val="0"/>
      <w:marTop w:val="0"/>
      <w:marBottom w:val="0"/>
      <w:divBdr>
        <w:top w:val="none" w:sz="0" w:space="0" w:color="auto"/>
        <w:left w:val="none" w:sz="0" w:space="0" w:color="auto"/>
        <w:bottom w:val="none" w:sz="0" w:space="0" w:color="auto"/>
        <w:right w:val="none" w:sz="0" w:space="0" w:color="auto"/>
      </w:divBdr>
    </w:div>
    <w:div w:id="254021449">
      <w:bodyDiv w:val="1"/>
      <w:marLeft w:val="0"/>
      <w:marRight w:val="0"/>
      <w:marTop w:val="0"/>
      <w:marBottom w:val="0"/>
      <w:divBdr>
        <w:top w:val="none" w:sz="0" w:space="0" w:color="auto"/>
        <w:left w:val="none" w:sz="0" w:space="0" w:color="auto"/>
        <w:bottom w:val="none" w:sz="0" w:space="0" w:color="auto"/>
        <w:right w:val="none" w:sz="0" w:space="0" w:color="auto"/>
      </w:divBdr>
    </w:div>
    <w:div w:id="271473311">
      <w:bodyDiv w:val="1"/>
      <w:marLeft w:val="0"/>
      <w:marRight w:val="0"/>
      <w:marTop w:val="0"/>
      <w:marBottom w:val="0"/>
      <w:divBdr>
        <w:top w:val="none" w:sz="0" w:space="0" w:color="auto"/>
        <w:left w:val="none" w:sz="0" w:space="0" w:color="auto"/>
        <w:bottom w:val="none" w:sz="0" w:space="0" w:color="auto"/>
        <w:right w:val="none" w:sz="0" w:space="0" w:color="auto"/>
      </w:divBdr>
    </w:div>
    <w:div w:id="271981566">
      <w:bodyDiv w:val="1"/>
      <w:marLeft w:val="0"/>
      <w:marRight w:val="0"/>
      <w:marTop w:val="0"/>
      <w:marBottom w:val="0"/>
      <w:divBdr>
        <w:top w:val="none" w:sz="0" w:space="0" w:color="auto"/>
        <w:left w:val="none" w:sz="0" w:space="0" w:color="auto"/>
        <w:bottom w:val="none" w:sz="0" w:space="0" w:color="auto"/>
        <w:right w:val="none" w:sz="0" w:space="0" w:color="auto"/>
      </w:divBdr>
    </w:div>
    <w:div w:id="280385962">
      <w:bodyDiv w:val="1"/>
      <w:marLeft w:val="0"/>
      <w:marRight w:val="0"/>
      <w:marTop w:val="0"/>
      <w:marBottom w:val="0"/>
      <w:divBdr>
        <w:top w:val="none" w:sz="0" w:space="0" w:color="auto"/>
        <w:left w:val="none" w:sz="0" w:space="0" w:color="auto"/>
        <w:bottom w:val="none" w:sz="0" w:space="0" w:color="auto"/>
        <w:right w:val="none" w:sz="0" w:space="0" w:color="auto"/>
      </w:divBdr>
    </w:div>
    <w:div w:id="293368177">
      <w:bodyDiv w:val="1"/>
      <w:marLeft w:val="0"/>
      <w:marRight w:val="0"/>
      <w:marTop w:val="0"/>
      <w:marBottom w:val="0"/>
      <w:divBdr>
        <w:top w:val="none" w:sz="0" w:space="0" w:color="auto"/>
        <w:left w:val="none" w:sz="0" w:space="0" w:color="auto"/>
        <w:bottom w:val="none" w:sz="0" w:space="0" w:color="auto"/>
        <w:right w:val="none" w:sz="0" w:space="0" w:color="auto"/>
      </w:divBdr>
    </w:div>
    <w:div w:id="297684995">
      <w:bodyDiv w:val="1"/>
      <w:marLeft w:val="0"/>
      <w:marRight w:val="0"/>
      <w:marTop w:val="0"/>
      <w:marBottom w:val="0"/>
      <w:divBdr>
        <w:top w:val="none" w:sz="0" w:space="0" w:color="auto"/>
        <w:left w:val="none" w:sz="0" w:space="0" w:color="auto"/>
        <w:bottom w:val="none" w:sz="0" w:space="0" w:color="auto"/>
        <w:right w:val="none" w:sz="0" w:space="0" w:color="auto"/>
      </w:divBdr>
    </w:div>
    <w:div w:id="305398429">
      <w:bodyDiv w:val="1"/>
      <w:marLeft w:val="0"/>
      <w:marRight w:val="0"/>
      <w:marTop w:val="0"/>
      <w:marBottom w:val="0"/>
      <w:divBdr>
        <w:top w:val="none" w:sz="0" w:space="0" w:color="auto"/>
        <w:left w:val="none" w:sz="0" w:space="0" w:color="auto"/>
        <w:bottom w:val="none" w:sz="0" w:space="0" w:color="auto"/>
        <w:right w:val="none" w:sz="0" w:space="0" w:color="auto"/>
      </w:divBdr>
    </w:div>
    <w:div w:id="318315265">
      <w:bodyDiv w:val="1"/>
      <w:marLeft w:val="0"/>
      <w:marRight w:val="0"/>
      <w:marTop w:val="0"/>
      <w:marBottom w:val="0"/>
      <w:divBdr>
        <w:top w:val="none" w:sz="0" w:space="0" w:color="auto"/>
        <w:left w:val="none" w:sz="0" w:space="0" w:color="auto"/>
        <w:bottom w:val="none" w:sz="0" w:space="0" w:color="auto"/>
        <w:right w:val="none" w:sz="0" w:space="0" w:color="auto"/>
      </w:divBdr>
    </w:div>
    <w:div w:id="339819099">
      <w:bodyDiv w:val="1"/>
      <w:marLeft w:val="0"/>
      <w:marRight w:val="0"/>
      <w:marTop w:val="0"/>
      <w:marBottom w:val="0"/>
      <w:divBdr>
        <w:top w:val="none" w:sz="0" w:space="0" w:color="auto"/>
        <w:left w:val="none" w:sz="0" w:space="0" w:color="auto"/>
        <w:bottom w:val="none" w:sz="0" w:space="0" w:color="auto"/>
        <w:right w:val="none" w:sz="0" w:space="0" w:color="auto"/>
      </w:divBdr>
    </w:div>
    <w:div w:id="355812781">
      <w:bodyDiv w:val="1"/>
      <w:marLeft w:val="0"/>
      <w:marRight w:val="0"/>
      <w:marTop w:val="0"/>
      <w:marBottom w:val="0"/>
      <w:divBdr>
        <w:top w:val="none" w:sz="0" w:space="0" w:color="auto"/>
        <w:left w:val="none" w:sz="0" w:space="0" w:color="auto"/>
        <w:bottom w:val="none" w:sz="0" w:space="0" w:color="auto"/>
        <w:right w:val="none" w:sz="0" w:space="0" w:color="auto"/>
      </w:divBdr>
    </w:div>
    <w:div w:id="371227856">
      <w:bodyDiv w:val="1"/>
      <w:marLeft w:val="0"/>
      <w:marRight w:val="0"/>
      <w:marTop w:val="0"/>
      <w:marBottom w:val="0"/>
      <w:divBdr>
        <w:top w:val="none" w:sz="0" w:space="0" w:color="auto"/>
        <w:left w:val="none" w:sz="0" w:space="0" w:color="auto"/>
        <w:bottom w:val="none" w:sz="0" w:space="0" w:color="auto"/>
        <w:right w:val="none" w:sz="0" w:space="0" w:color="auto"/>
      </w:divBdr>
    </w:div>
    <w:div w:id="371734231">
      <w:bodyDiv w:val="1"/>
      <w:marLeft w:val="0"/>
      <w:marRight w:val="0"/>
      <w:marTop w:val="0"/>
      <w:marBottom w:val="0"/>
      <w:divBdr>
        <w:top w:val="none" w:sz="0" w:space="0" w:color="auto"/>
        <w:left w:val="none" w:sz="0" w:space="0" w:color="auto"/>
        <w:bottom w:val="none" w:sz="0" w:space="0" w:color="auto"/>
        <w:right w:val="none" w:sz="0" w:space="0" w:color="auto"/>
      </w:divBdr>
    </w:div>
    <w:div w:id="381056736">
      <w:bodyDiv w:val="1"/>
      <w:marLeft w:val="0"/>
      <w:marRight w:val="0"/>
      <w:marTop w:val="0"/>
      <w:marBottom w:val="0"/>
      <w:divBdr>
        <w:top w:val="none" w:sz="0" w:space="0" w:color="auto"/>
        <w:left w:val="none" w:sz="0" w:space="0" w:color="auto"/>
        <w:bottom w:val="none" w:sz="0" w:space="0" w:color="auto"/>
        <w:right w:val="none" w:sz="0" w:space="0" w:color="auto"/>
      </w:divBdr>
    </w:div>
    <w:div w:id="393893374">
      <w:bodyDiv w:val="1"/>
      <w:marLeft w:val="0"/>
      <w:marRight w:val="0"/>
      <w:marTop w:val="0"/>
      <w:marBottom w:val="0"/>
      <w:divBdr>
        <w:top w:val="none" w:sz="0" w:space="0" w:color="auto"/>
        <w:left w:val="none" w:sz="0" w:space="0" w:color="auto"/>
        <w:bottom w:val="none" w:sz="0" w:space="0" w:color="auto"/>
        <w:right w:val="none" w:sz="0" w:space="0" w:color="auto"/>
      </w:divBdr>
    </w:div>
    <w:div w:id="430048621">
      <w:bodyDiv w:val="1"/>
      <w:marLeft w:val="0"/>
      <w:marRight w:val="0"/>
      <w:marTop w:val="0"/>
      <w:marBottom w:val="0"/>
      <w:divBdr>
        <w:top w:val="none" w:sz="0" w:space="0" w:color="auto"/>
        <w:left w:val="none" w:sz="0" w:space="0" w:color="auto"/>
        <w:bottom w:val="none" w:sz="0" w:space="0" w:color="auto"/>
        <w:right w:val="none" w:sz="0" w:space="0" w:color="auto"/>
      </w:divBdr>
    </w:div>
    <w:div w:id="442116633">
      <w:bodyDiv w:val="1"/>
      <w:marLeft w:val="0"/>
      <w:marRight w:val="0"/>
      <w:marTop w:val="0"/>
      <w:marBottom w:val="0"/>
      <w:divBdr>
        <w:top w:val="none" w:sz="0" w:space="0" w:color="auto"/>
        <w:left w:val="none" w:sz="0" w:space="0" w:color="auto"/>
        <w:bottom w:val="none" w:sz="0" w:space="0" w:color="auto"/>
        <w:right w:val="none" w:sz="0" w:space="0" w:color="auto"/>
      </w:divBdr>
    </w:div>
    <w:div w:id="474686855">
      <w:bodyDiv w:val="1"/>
      <w:marLeft w:val="0"/>
      <w:marRight w:val="0"/>
      <w:marTop w:val="0"/>
      <w:marBottom w:val="0"/>
      <w:divBdr>
        <w:top w:val="none" w:sz="0" w:space="0" w:color="auto"/>
        <w:left w:val="none" w:sz="0" w:space="0" w:color="auto"/>
        <w:bottom w:val="none" w:sz="0" w:space="0" w:color="auto"/>
        <w:right w:val="none" w:sz="0" w:space="0" w:color="auto"/>
      </w:divBdr>
    </w:div>
    <w:div w:id="506867928">
      <w:bodyDiv w:val="1"/>
      <w:marLeft w:val="0"/>
      <w:marRight w:val="0"/>
      <w:marTop w:val="0"/>
      <w:marBottom w:val="0"/>
      <w:divBdr>
        <w:top w:val="none" w:sz="0" w:space="0" w:color="auto"/>
        <w:left w:val="none" w:sz="0" w:space="0" w:color="auto"/>
        <w:bottom w:val="none" w:sz="0" w:space="0" w:color="auto"/>
        <w:right w:val="none" w:sz="0" w:space="0" w:color="auto"/>
      </w:divBdr>
    </w:div>
    <w:div w:id="507674303">
      <w:bodyDiv w:val="1"/>
      <w:marLeft w:val="0"/>
      <w:marRight w:val="0"/>
      <w:marTop w:val="0"/>
      <w:marBottom w:val="0"/>
      <w:divBdr>
        <w:top w:val="none" w:sz="0" w:space="0" w:color="auto"/>
        <w:left w:val="none" w:sz="0" w:space="0" w:color="auto"/>
        <w:bottom w:val="none" w:sz="0" w:space="0" w:color="auto"/>
        <w:right w:val="none" w:sz="0" w:space="0" w:color="auto"/>
      </w:divBdr>
    </w:div>
    <w:div w:id="523246730">
      <w:bodyDiv w:val="1"/>
      <w:marLeft w:val="0"/>
      <w:marRight w:val="0"/>
      <w:marTop w:val="0"/>
      <w:marBottom w:val="0"/>
      <w:divBdr>
        <w:top w:val="none" w:sz="0" w:space="0" w:color="auto"/>
        <w:left w:val="none" w:sz="0" w:space="0" w:color="auto"/>
        <w:bottom w:val="none" w:sz="0" w:space="0" w:color="auto"/>
        <w:right w:val="none" w:sz="0" w:space="0" w:color="auto"/>
      </w:divBdr>
    </w:div>
    <w:div w:id="529732266">
      <w:bodyDiv w:val="1"/>
      <w:marLeft w:val="0"/>
      <w:marRight w:val="0"/>
      <w:marTop w:val="0"/>
      <w:marBottom w:val="0"/>
      <w:divBdr>
        <w:top w:val="none" w:sz="0" w:space="0" w:color="auto"/>
        <w:left w:val="none" w:sz="0" w:space="0" w:color="auto"/>
        <w:bottom w:val="none" w:sz="0" w:space="0" w:color="auto"/>
        <w:right w:val="none" w:sz="0" w:space="0" w:color="auto"/>
      </w:divBdr>
      <w:divsChild>
        <w:div w:id="765344752">
          <w:marLeft w:val="0"/>
          <w:marRight w:val="0"/>
          <w:marTop w:val="0"/>
          <w:marBottom w:val="0"/>
          <w:divBdr>
            <w:top w:val="none" w:sz="0" w:space="0" w:color="auto"/>
            <w:left w:val="none" w:sz="0" w:space="0" w:color="auto"/>
            <w:bottom w:val="none" w:sz="0" w:space="0" w:color="auto"/>
            <w:right w:val="none" w:sz="0" w:space="0" w:color="auto"/>
          </w:divBdr>
        </w:div>
        <w:div w:id="2134593078">
          <w:marLeft w:val="0"/>
          <w:marRight w:val="0"/>
          <w:marTop w:val="0"/>
          <w:marBottom w:val="0"/>
          <w:divBdr>
            <w:top w:val="none" w:sz="0" w:space="0" w:color="auto"/>
            <w:left w:val="none" w:sz="0" w:space="0" w:color="auto"/>
            <w:bottom w:val="none" w:sz="0" w:space="0" w:color="auto"/>
            <w:right w:val="none" w:sz="0" w:space="0" w:color="auto"/>
          </w:divBdr>
        </w:div>
      </w:divsChild>
    </w:div>
    <w:div w:id="541478451">
      <w:bodyDiv w:val="1"/>
      <w:marLeft w:val="0"/>
      <w:marRight w:val="0"/>
      <w:marTop w:val="0"/>
      <w:marBottom w:val="0"/>
      <w:divBdr>
        <w:top w:val="none" w:sz="0" w:space="0" w:color="auto"/>
        <w:left w:val="none" w:sz="0" w:space="0" w:color="auto"/>
        <w:bottom w:val="none" w:sz="0" w:space="0" w:color="auto"/>
        <w:right w:val="none" w:sz="0" w:space="0" w:color="auto"/>
      </w:divBdr>
    </w:div>
    <w:div w:id="557084646">
      <w:bodyDiv w:val="1"/>
      <w:marLeft w:val="0"/>
      <w:marRight w:val="0"/>
      <w:marTop w:val="0"/>
      <w:marBottom w:val="0"/>
      <w:divBdr>
        <w:top w:val="none" w:sz="0" w:space="0" w:color="auto"/>
        <w:left w:val="none" w:sz="0" w:space="0" w:color="auto"/>
        <w:bottom w:val="none" w:sz="0" w:space="0" w:color="auto"/>
        <w:right w:val="none" w:sz="0" w:space="0" w:color="auto"/>
      </w:divBdr>
    </w:div>
    <w:div w:id="580455442">
      <w:bodyDiv w:val="1"/>
      <w:marLeft w:val="0"/>
      <w:marRight w:val="0"/>
      <w:marTop w:val="0"/>
      <w:marBottom w:val="0"/>
      <w:divBdr>
        <w:top w:val="none" w:sz="0" w:space="0" w:color="auto"/>
        <w:left w:val="none" w:sz="0" w:space="0" w:color="auto"/>
        <w:bottom w:val="none" w:sz="0" w:space="0" w:color="auto"/>
        <w:right w:val="none" w:sz="0" w:space="0" w:color="auto"/>
      </w:divBdr>
    </w:div>
    <w:div w:id="599065503">
      <w:bodyDiv w:val="1"/>
      <w:marLeft w:val="0"/>
      <w:marRight w:val="0"/>
      <w:marTop w:val="0"/>
      <w:marBottom w:val="0"/>
      <w:divBdr>
        <w:top w:val="none" w:sz="0" w:space="0" w:color="auto"/>
        <w:left w:val="none" w:sz="0" w:space="0" w:color="auto"/>
        <w:bottom w:val="none" w:sz="0" w:space="0" w:color="auto"/>
        <w:right w:val="none" w:sz="0" w:space="0" w:color="auto"/>
      </w:divBdr>
    </w:div>
    <w:div w:id="605696842">
      <w:bodyDiv w:val="1"/>
      <w:marLeft w:val="0"/>
      <w:marRight w:val="0"/>
      <w:marTop w:val="0"/>
      <w:marBottom w:val="0"/>
      <w:divBdr>
        <w:top w:val="none" w:sz="0" w:space="0" w:color="auto"/>
        <w:left w:val="none" w:sz="0" w:space="0" w:color="auto"/>
        <w:bottom w:val="none" w:sz="0" w:space="0" w:color="auto"/>
        <w:right w:val="none" w:sz="0" w:space="0" w:color="auto"/>
      </w:divBdr>
    </w:div>
    <w:div w:id="610354288">
      <w:bodyDiv w:val="1"/>
      <w:marLeft w:val="0"/>
      <w:marRight w:val="0"/>
      <w:marTop w:val="0"/>
      <w:marBottom w:val="0"/>
      <w:divBdr>
        <w:top w:val="none" w:sz="0" w:space="0" w:color="auto"/>
        <w:left w:val="none" w:sz="0" w:space="0" w:color="auto"/>
        <w:bottom w:val="none" w:sz="0" w:space="0" w:color="auto"/>
        <w:right w:val="none" w:sz="0" w:space="0" w:color="auto"/>
      </w:divBdr>
    </w:div>
    <w:div w:id="679434252">
      <w:bodyDiv w:val="1"/>
      <w:marLeft w:val="0"/>
      <w:marRight w:val="0"/>
      <w:marTop w:val="0"/>
      <w:marBottom w:val="0"/>
      <w:divBdr>
        <w:top w:val="none" w:sz="0" w:space="0" w:color="auto"/>
        <w:left w:val="none" w:sz="0" w:space="0" w:color="auto"/>
        <w:bottom w:val="none" w:sz="0" w:space="0" w:color="auto"/>
        <w:right w:val="none" w:sz="0" w:space="0" w:color="auto"/>
      </w:divBdr>
    </w:div>
    <w:div w:id="713696927">
      <w:bodyDiv w:val="1"/>
      <w:marLeft w:val="0"/>
      <w:marRight w:val="0"/>
      <w:marTop w:val="0"/>
      <w:marBottom w:val="0"/>
      <w:divBdr>
        <w:top w:val="none" w:sz="0" w:space="0" w:color="auto"/>
        <w:left w:val="none" w:sz="0" w:space="0" w:color="auto"/>
        <w:bottom w:val="none" w:sz="0" w:space="0" w:color="auto"/>
        <w:right w:val="none" w:sz="0" w:space="0" w:color="auto"/>
      </w:divBdr>
    </w:div>
    <w:div w:id="754863229">
      <w:bodyDiv w:val="1"/>
      <w:marLeft w:val="0"/>
      <w:marRight w:val="0"/>
      <w:marTop w:val="0"/>
      <w:marBottom w:val="0"/>
      <w:divBdr>
        <w:top w:val="none" w:sz="0" w:space="0" w:color="auto"/>
        <w:left w:val="none" w:sz="0" w:space="0" w:color="auto"/>
        <w:bottom w:val="none" w:sz="0" w:space="0" w:color="auto"/>
        <w:right w:val="none" w:sz="0" w:space="0" w:color="auto"/>
      </w:divBdr>
    </w:div>
    <w:div w:id="790703680">
      <w:bodyDiv w:val="1"/>
      <w:marLeft w:val="0"/>
      <w:marRight w:val="0"/>
      <w:marTop w:val="0"/>
      <w:marBottom w:val="0"/>
      <w:divBdr>
        <w:top w:val="none" w:sz="0" w:space="0" w:color="auto"/>
        <w:left w:val="none" w:sz="0" w:space="0" w:color="auto"/>
        <w:bottom w:val="none" w:sz="0" w:space="0" w:color="auto"/>
        <w:right w:val="none" w:sz="0" w:space="0" w:color="auto"/>
      </w:divBdr>
    </w:div>
    <w:div w:id="793792284">
      <w:bodyDiv w:val="1"/>
      <w:marLeft w:val="0"/>
      <w:marRight w:val="0"/>
      <w:marTop w:val="0"/>
      <w:marBottom w:val="0"/>
      <w:divBdr>
        <w:top w:val="none" w:sz="0" w:space="0" w:color="auto"/>
        <w:left w:val="none" w:sz="0" w:space="0" w:color="auto"/>
        <w:bottom w:val="none" w:sz="0" w:space="0" w:color="auto"/>
        <w:right w:val="none" w:sz="0" w:space="0" w:color="auto"/>
      </w:divBdr>
    </w:div>
    <w:div w:id="819542027">
      <w:bodyDiv w:val="1"/>
      <w:marLeft w:val="0"/>
      <w:marRight w:val="0"/>
      <w:marTop w:val="0"/>
      <w:marBottom w:val="0"/>
      <w:divBdr>
        <w:top w:val="none" w:sz="0" w:space="0" w:color="auto"/>
        <w:left w:val="none" w:sz="0" w:space="0" w:color="auto"/>
        <w:bottom w:val="none" w:sz="0" w:space="0" w:color="auto"/>
        <w:right w:val="none" w:sz="0" w:space="0" w:color="auto"/>
      </w:divBdr>
    </w:div>
    <w:div w:id="885027773">
      <w:bodyDiv w:val="1"/>
      <w:marLeft w:val="0"/>
      <w:marRight w:val="0"/>
      <w:marTop w:val="0"/>
      <w:marBottom w:val="0"/>
      <w:divBdr>
        <w:top w:val="none" w:sz="0" w:space="0" w:color="auto"/>
        <w:left w:val="none" w:sz="0" w:space="0" w:color="auto"/>
        <w:bottom w:val="none" w:sz="0" w:space="0" w:color="auto"/>
        <w:right w:val="none" w:sz="0" w:space="0" w:color="auto"/>
      </w:divBdr>
    </w:div>
    <w:div w:id="885486716">
      <w:bodyDiv w:val="1"/>
      <w:marLeft w:val="0"/>
      <w:marRight w:val="0"/>
      <w:marTop w:val="0"/>
      <w:marBottom w:val="0"/>
      <w:divBdr>
        <w:top w:val="none" w:sz="0" w:space="0" w:color="auto"/>
        <w:left w:val="none" w:sz="0" w:space="0" w:color="auto"/>
        <w:bottom w:val="none" w:sz="0" w:space="0" w:color="auto"/>
        <w:right w:val="none" w:sz="0" w:space="0" w:color="auto"/>
      </w:divBdr>
    </w:div>
    <w:div w:id="1000499726">
      <w:bodyDiv w:val="1"/>
      <w:marLeft w:val="0"/>
      <w:marRight w:val="0"/>
      <w:marTop w:val="0"/>
      <w:marBottom w:val="0"/>
      <w:divBdr>
        <w:top w:val="none" w:sz="0" w:space="0" w:color="auto"/>
        <w:left w:val="none" w:sz="0" w:space="0" w:color="auto"/>
        <w:bottom w:val="none" w:sz="0" w:space="0" w:color="auto"/>
        <w:right w:val="none" w:sz="0" w:space="0" w:color="auto"/>
      </w:divBdr>
    </w:div>
    <w:div w:id="1052772787">
      <w:bodyDiv w:val="1"/>
      <w:marLeft w:val="0"/>
      <w:marRight w:val="0"/>
      <w:marTop w:val="0"/>
      <w:marBottom w:val="0"/>
      <w:divBdr>
        <w:top w:val="none" w:sz="0" w:space="0" w:color="auto"/>
        <w:left w:val="none" w:sz="0" w:space="0" w:color="auto"/>
        <w:bottom w:val="none" w:sz="0" w:space="0" w:color="auto"/>
        <w:right w:val="none" w:sz="0" w:space="0" w:color="auto"/>
      </w:divBdr>
    </w:div>
    <w:div w:id="1055397135">
      <w:bodyDiv w:val="1"/>
      <w:marLeft w:val="0"/>
      <w:marRight w:val="0"/>
      <w:marTop w:val="0"/>
      <w:marBottom w:val="0"/>
      <w:divBdr>
        <w:top w:val="none" w:sz="0" w:space="0" w:color="auto"/>
        <w:left w:val="none" w:sz="0" w:space="0" w:color="auto"/>
        <w:bottom w:val="none" w:sz="0" w:space="0" w:color="auto"/>
        <w:right w:val="none" w:sz="0" w:space="0" w:color="auto"/>
      </w:divBdr>
    </w:div>
    <w:div w:id="1077829220">
      <w:bodyDiv w:val="1"/>
      <w:marLeft w:val="0"/>
      <w:marRight w:val="0"/>
      <w:marTop w:val="0"/>
      <w:marBottom w:val="0"/>
      <w:divBdr>
        <w:top w:val="none" w:sz="0" w:space="0" w:color="auto"/>
        <w:left w:val="none" w:sz="0" w:space="0" w:color="auto"/>
        <w:bottom w:val="none" w:sz="0" w:space="0" w:color="auto"/>
        <w:right w:val="none" w:sz="0" w:space="0" w:color="auto"/>
      </w:divBdr>
    </w:div>
    <w:div w:id="1077902016">
      <w:bodyDiv w:val="1"/>
      <w:marLeft w:val="0"/>
      <w:marRight w:val="0"/>
      <w:marTop w:val="0"/>
      <w:marBottom w:val="0"/>
      <w:divBdr>
        <w:top w:val="none" w:sz="0" w:space="0" w:color="auto"/>
        <w:left w:val="none" w:sz="0" w:space="0" w:color="auto"/>
        <w:bottom w:val="none" w:sz="0" w:space="0" w:color="auto"/>
        <w:right w:val="none" w:sz="0" w:space="0" w:color="auto"/>
      </w:divBdr>
    </w:div>
    <w:div w:id="1119568865">
      <w:bodyDiv w:val="1"/>
      <w:marLeft w:val="0"/>
      <w:marRight w:val="0"/>
      <w:marTop w:val="0"/>
      <w:marBottom w:val="0"/>
      <w:divBdr>
        <w:top w:val="none" w:sz="0" w:space="0" w:color="auto"/>
        <w:left w:val="none" w:sz="0" w:space="0" w:color="auto"/>
        <w:bottom w:val="none" w:sz="0" w:space="0" w:color="auto"/>
        <w:right w:val="none" w:sz="0" w:space="0" w:color="auto"/>
      </w:divBdr>
    </w:div>
    <w:div w:id="1130706953">
      <w:bodyDiv w:val="1"/>
      <w:marLeft w:val="0"/>
      <w:marRight w:val="0"/>
      <w:marTop w:val="0"/>
      <w:marBottom w:val="0"/>
      <w:divBdr>
        <w:top w:val="none" w:sz="0" w:space="0" w:color="auto"/>
        <w:left w:val="none" w:sz="0" w:space="0" w:color="auto"/>
        <w:bottom w:val="none" w:sz="0" w:space="0" w:color="auto"/>
        <w:right w:val="none" w:sz="0" w:space="0" w:color="auto"/>
      </w:divBdr>
    </w:div>
    <w:div w:id="1133206889">
      <w:bodyDiv w:val="1"/>
      <w:marLeft w:val="0"/>
      <w:marRight w:val="0"/>
      <w:marTop w:val="0"/>
      <w:marBottom w:val="0"/>
      <w:divBdr>
        <w:top w:val="none" w:sz="0" w:space="0" w:color="auto"/>
        <w:left w:val="none" w:sz="0" w:space="0" w:color="auto"/>
        <w:bottom w:val="none" w:sz="0" w:space="0" w:color="auto"/>
        <w:right w:val="none" w:sz="0" w:space="0" w:color="auto"/>
      </w:divBdr>
    </w:div>
    <w:div w:id="1156455855">
      <w:bodyDiv w:val="1"/>
      <w:marLeft w:val="0"/>
      <w:marRight w:val="0"/>
      <w:marTop w:val="0"/>
      <w:marBottom w:val="0"/>
      <w:divBdr>
        <w:top w:val="none" w:sz="0" w:space="0" w:color="auto"/>
        <w:left w:val="none" w:sz="0" w:space="0" w:color="auto"/>
        <w:bottom w:val="none" w:sz="0" w:space="0" w:color="auto"/>
        <w:right w:val="none" w:sz="0" w:space="0" w:color="auto"/>
      </w:divBdr>
    </w:div>
    <w:div w:id="1177961982">
      <w:bodyDiv w:val="1"/>
      <w:marLeft w:val="0"/>
      <w:marRight w:val="0"/>
      <w:marTop w:val="0"/>
      <w:marBottom w:val="0"/>
      <w:divBdr>
        <w:top w:val="none" w:sz="0" w:space="0" w:color="auto"/>
        <w:left w:val="none" w:sz="0" w:space="0" w:color="auto"/>
        <w:bottom w:val="none" w:sz="0" w:space="0" w:color="auto"/>
        <w:right w:val="none" w:sz="0" w:space="0" w:color="auto"/>
      </w:divBdr>
    </w:div>
    <w:div w:id="1184783392">
      <w:bodyDiv w:val="1"/>
      <w:marLeft w:val="0"/>
      <w:marRight w:val="0"/>
      <w:marTop w:val="0"/>
      <w:marBottom w:val="0"/>
      <w:divBdr>
        <w:top w:val="none" w:sz="0" w:space="0" w:color="auto"/>
        <w:left w:val="none" w:sz="0" w:space="0" w:color="auto"/>
        <w:bottom w:val="none" w:sz="0" w:space="0" w:color="auto"/>
        <w:right w:val="none" w:sz="0" w:space="0" w:color="auto"/>
      </w:divBdr>
    </w:div>
    <w:div w:id="1186406322">
      <w:bodyDiv w:val="1"/>
      <w:marLeft w:val="0"/>
      <w:marRight w:val="0"/>
      <w:marTop w:val="0"/>
      <w:marBottom w:val="0"/>
      <w:divBdr>
        <w:top w:val="none" w:sz="0" w:space="0" w:color="auto"/>
        <w:left w:val="none" w:sz="0" w:space="0" w:color="auto"/>
        <w:bottom w:val="none" w:sz="0" w:space="0" w:color="auto"/>
        <w:right w:val="none" w:sz="0" w:space="0" w:color="auto"/>
      </w:divBdr>
    </w:div>
    <w:div w:id="1215578339">
      <w:bodyDiv w:val="1"/>
      <w:marLeft w:val="0"/>
      <w:marRight w:val="0"/>
      <w:marTop w:val="0"/>
      <w:marBottom w:val="0"/>
      <w:divBdr>
        <w:top w:val="none" w:sz="0" w:space="0" w:color="auto"/>
        <w:left w:val="none" w:sz="0" w:space="0" w:color="auto"/>
        <w:bottom w:val="none" w:sz="0" w:space="0" w:color="auto"/>
        <w:right w:val="none" w:sz="0" w:space="0" w:color="auto"/>
      </w:divBdr>
    </w:div>
    <w:div w:id="1234050293">
      <w:bodyDiv w:val="1"/>
      <w:marLeft w:val="0"/>
      <w:marRight w:val="0"/>
      <w:marTop w:val="0"/>
      <w:marBottom w:val="0"/>
      <w:divBdr>
        <w:top w:val="none" w:sz="0" w:space="0" w:color="auto"/>
        <w:left w:val="none" w:sz="0" w:space="0" w:color="auto"/>
        <w:bottom w:val="none" w:sz="0" w:space="0" w:color="auto"/>
        <w:right w:val="none" w:sz="0" w:space="0" w:color="auto"/>
      </w:divBdr>
    </w:div>
    <w:div w:id="1284455979">
      <w:bodyDiv w:val="1"/>
      <w:marLeft w:val="0"/>
      <w:marRight w:val="0"/>
      <w:marTop w:val="0"/>
      <w:marBottom w:val="0"/>
      <w:divBdr>
        <w:top w:val="none" w:sz="0" w:space="0" w:color="auto"/>
        <w:left w:val="none" w:sz="0" w:space="0" w:color="auto"/>
        <w:bottom w:val="none" w:sz="0" w:space="0" w:color="auto"/>
        <w:right w:val="none" w:sz="0" w:space="0" w:color="auto"/>
      </w:divBdr>
    </w:div>
    <w:div w:id="1286352702">
      <w:bodyDiv w:val="1"/>
      <w:marLeft w:val="0"/>
      <w:marRight w:val="0"/>
      <w:marTop w:val="0"/>
      <w:marBottom w:val="0"/>
      <w:divBdr>
        <w:top w:val="none" w:sz="0" w:space="0" w:color="auto"/>
        <w:left w:val="none" w:sz="0" w:space="0" w:color="auto"/>
        <w:bottom w:val="none" w:sz="0" w:space="0" w:color="auto"/>
        <w:right w:val="none" w:sz="0" w:space="0" w:color="auto"/>
      </w:divBdr>
    </w:div>
    <w:div w:id="1312250965">
      <w:bodyDiv w:val="1"/>
      <w:marLeft w:val="0"/>
      <w:marRight w:val="0"/>
      <w:marTop w:val="0"/>
      <w:marBottom w:val="0"/>
      <w:divBdr>
        <w:top w:val="none" w:sz="0" w:space="0" w:color="auto"/>
        <w:left w:val="none" w:sz="0" w:space="0" w:color="auto"/>
        <w:bottom w:val="none" w:sz="0" w:space="0" w:color="auto"/>
        <w:right w:val="none" w:sz="0" w:space="0" w:color="auto"/>
      </w:divBdr>
    </w:div>
    <w:div w:id="1341736278">
      <w:bodyDiv w:val="1"/>
      <w:marLeft w:val="0"/>
      <w:marRight w:val="0"/>
      <w:marTop w:val="0"/>
      <w:marBottom w:val="0"/>
      <w:divBdr>
        <w:top w:val="none" w:sz="0" w:space="0" w:color="auto"/>
        <w:left w:val="none" w:sz="0" w:space="0" w:color="auto"/>
        <w:bottom w:val="none" w:sz="0" w:space="0" w:color="auto"/>
        <w:right w:val="none" w:sz="0" w:space="0" w:color="auto"/>
      </w:divBdr>
    </w:div>
    <w:div w:id="1366445990">
      <w:bodyDiv w:val="1"/>
      <w:marLeft w:val="0"/>
      <w:marRight w:val="0"/>
      <w:marTop w:val="0"/>
      <w:marBottom w:val="0"/>
      <w:divBdr>
        <w:top w:val="none" w:sz="0" w:space="0" w:color="auto"/>
        <w:left w:val="none" w:sz="0" w:space="0" w:color="auto"/>
        <w:bottom w:val="none" w:sz="0" w:space="0" w:color="auto"/>
        <w:right w:val="none" w:sz="0" w:space="0" w:color="auto"/>
      </w:divBdr>
    </w:div>
    <w:div w:id="1431579800">
      <w:bodyDiv w:val="1"/>
      <w:marLeft w:val="0"/>
      <w:marRight w:val="0"/>
      <w:marTop w:val="0"/>
      <w:marBottom w:val="0"/>
      <w:divBdr>
        <w:top w:val="none" w:sz="0" w:space="0" w:color="auto"/>
        <w:left w:val="none" w:sz="0" w:space="0" w:color="auto"/>
        <w:bottom w:val="none" w:sz="0" w:space="0" w:color="auto"/>
        <w:right w:val="none" w:sz="0" w:space="0" w:color="auto"/>
      </w:divBdr>
    </w:div>
    <w:div w:id="1438676436">
      <w:bodyDiv w:val="1"/>
      <w:marLeft w:val="0"/>
      <w:marRight w:val="0"/>
      <w:marTop w:val="0"/>
      <w:marBottom w:val="0"/>
      <w:divBdr>
        <w:top w:val="none" w:sz="0" w:space="0" w:color="auto"/>
        <w:left w:val="none" w:sz="0" w:space="0" w:color="auto"/>
        <w:bottom w:val="none" w:sz="0" w:space="0" w:color="auto"/>
        <w:right w:val="none" w:sz="0" w:space="0" w:color="auto"/>
      </w:divBdr>
    </w:div>
    <w:div w:id="1462771245">
      <w:bodyDiv w:val="1"/>
      <w:marLeft w:val="0"/>
      <w:marRight w:val="0"/>
      <w:marTop w:val="0"/>
      <w:marBottom w:val="0"/>
      <w:divBdr>
        <w:top w:val="none" w:sz="0" w:space="0" w:color="auto"/>
        <w:left w:val="none" w:sz="0" w:space="0" w:color="auto"/>
        <w:bottom w:val="none" w:sz="0" w:space="0" w:color="auto"/>
        <w:right w:val="none" w:sz="0" w:space="0" w:color="auto"/>
      </w:divBdr>
    </w:div>
    <w:div w:id="1501114140">
      <w:bodyDiv w:val="1"/>
      <w:marLeft w:val="0"/>
      <w:marRight w:val="0"/>
      <w:marTop w:val="0"/>
      <w:marBottom w:val="0"/>
      <w:divBdr>
        <w:top w:val="none" w:sz="0" w:space="0" w:color="auto"/>
        <w:left w:val="none" w:sz="0" w:space="0" w:color="auto"/>
        <w:bottom w:val="none" w:sz="0" w:space="0" w:color="auto"/>
        <w:right w:val="none" w:sz="0" w:space="0" w:color="auto"/>
      </w:divBdr>
    </w:div>
    <w:div w:id="1533956821">
      <w:bodyDiv w:val="1"/>
      <w:marLeft w:val="0"/>
      <w:marRight w:val="0"/>
      <w:marTop w:val="0"/>
      <w:marBottom w:val="0"/>
      <w:divBdr>
        <w:top w:val="none" w:sz="0" w:space="0" w:color="auto"/>
        <w:left w:val="none" w:sz="0" w:space="0" w:color="auto"/>
        <w:bottom w:val="none" w:sz="0" w:space="0" w:color="auto"/>
        <w:right w:val="none" w:sz="0" w:space="0" w:color="auto"/>
      </w:divBdr>
    </w:div>
    <w:div w:id="1536885630">
      <w:bodyDiv w:val="1"/>
      <w:marLeft w:val="0"/>
      <w:marRight w:val="0"/>
      <w:marTop w:val="0"/>
      <w:marBottom w:val="0"/>
      <w:divBdr>
        <w:top w:val="none" w:sz="0" w:space="0" w:color="auto"/>
        <w:left w:val="none" w:sz="0" w:space="0" w:color="auto"/>
        <w:bottom w:val="none" w:sz="0" w:space="0" w:color="auto"/>
        <w:right w:val="none" w:sz="0" w:space="0" w:color="auto"/>
      </w:divBdr>
    </w:div>
    <w:div w:id="1552576985">
      <w:bodyDiv w:val="1"/>
      <w:marLeft w:val="0"/>
      <w:marRight w:val="0"/>
      <w:marTop w:val="0"/>
      <w:marBottom w:val="0"/>
      <w:divBdr>
        <w:top w:val="none" w:sz="0" w:space="0" w:color="auto"/>
        <w:left w:val="none" w:sz="0" w:space="0" w:color="auto"/>
        <w:bottom w:val="none" w:sz="0" w:space="0" w:color="auto"/>
        <w:right w:val="none" w:sz="0" w:space="0" w:color="auto"/>
      </w:divBdr>
    </w:div>
    <w:div w:id="1568760875">
      <w:bodyDiv w:val="1"/>
      <w:marLeft w:val="0"/>
      <w:marRight w:val="0"/>
      <w:marTop w:val="0"/>
      <w:marBottom w:val="0"/>
      <w:divBdr>
        <w:top w:val="none" w:sz="0" w:space="0" w:color="auto"/>
        <w:left w:val="none" w:sz="0" w:space="0" w:color="auto"/>
        <w:bottom w:val="none" w:sz="0" w:space="0" w:color="auto"/>
        <w:right w:val="none" w:sz="0" w:space="0" w:color="auto"/>
      </w:divBdr>
    </w:div>
    <w:div w:id="1608191270">
      <w:bodyDiv w:val="1"/>
      <w:marLeft w:val="0"/>
      <w:marRight w:val="0"/>
      <w:marTop w:val="0"/>
      <w:marBottom w:val="0"/>
      <w:divBdr>
        <w:top w:val="none" w:sz="0" w:space="0" w:color="auto"/>
        <w:left w:val="none" w:sz="0" w:space="0" w:color="auto"/>
        <w:bottom w:val="none" w:sz="0" w:space="0" w:color="auto"/>
        <w:right w:val="none" w:sz="0" w:space="0" w:color="auto"/>
      </w:divBdr>
    </w:div>
    <w:div w:id="1620720389">
      <w:bodyDiv w:val="1"/>
      <w:marLeft w:val="0"/>
      <w:marRight w:val="0"/>
      <w:marTop w:val="0"/>
      <w:marBottom w:val="0"/>
      <w:divBdr>
        <w:top w:val="none" w:sz="0" w:space="0" w:color="auto"/>
        <w:left w:val="none" w:sz="0" w:space="0" w:color="auto"/>
        <w:bottom w:val="none" w:sz="0" w:space="0" w:color="auto"/>
        <w:right w:val="none" w:sz="0" w:space="0" w:color="auto"/>
      </w:divBdr>
    </w:div>
    <w:div w:id="1665620623">
      <w:bodyDiv w:val="1"/>
      <w:marLeft w:val="0"/>
      <w:marRight w:val="0"/>
      <w:marTop w:val="0"/>
      <w:marBottom w:val="0"/>
      <w:divBdr>
        <w:top w:val="none" w:sz="0" w:space="0" w:color="auto"/>
        <w:left w:val="none" w:sz="0" w:space="0" w:color="auto"/>
        <w:bottom w:val="none" w:sz="0" w:space="0" w:color="auto"/>
        <w:right w:val="none" w:sz="0" w:space="0" w:color="auto"/>
      </w:divBdr>
    </w:div>
    <w:div w:id="1722244284">
      <w:bodyDiv w:val="1"/>
      <w:marLeft w:val="0"/>
      <w:marRight w:val="0"/>
      <w:marTop w:val="0"/>
      <w:marBottom w:val="0"/>
      <w:divBdr>
        <w:top w:val="none" w:sz="0" w:space="0" w:color="auto"/>
        <w:left w:val="none" w:sz="0" w:space="0" w:color="auto"/>
        <w:bottom w:val="none" w:sz="0" w:space="0" w:color="auto"/>
        <w:right w:val="none" w:sz="0" w:space="0" w:color="auto"/>
      </w:divBdr>
    </w:div>
    <w:div w:id="1740323486">
      <w:bodyDiv w:val="1"/>
      <w:marLeft w:val="0"/>
      <w:marRight w:val="0"/>
      <w:marTop w:val="0"/>
      <w:marBottom w:val="0"/>
      <w:divBdr>
        <w:top w:val="none" w:sz="0" w:space="0" w:color="auto"/>
        <w:left w:val="none" w:sz="0" w:space="0" w:color="auto"/>
        <w:bottom w:val="none" w:sz="0" w:space="0" w:color="auto"/>
        <w:right w:val="none" w:sz="0" w:space="0" w:color="auto"/>
      </w:divBdr>
    </w:div>
    <w:div w:id="1769040492">
      <w:bodyDiv w:val="1"/>
      <w:marLeft w:val="0"/>
      <w:marRight w:val="0"/>
      <w:marTop w:val="0"/>
      <w:marBottom w:val="0"/>
      <w:divBdr>
        <w:top w:val="none" w:sz="0" w:space="0" w:color="auto"/>
        <w:left w:val="none" w:sz="0" w:space="0" w:color="auto"/>
        <w:bottom w:val="none" w:sz="0" w:space="0" w:color="auto"/>
        <w:right w:val="none" w:sz="0" w:space="0" w:color="auto"/>
      </w:divBdr>
    </w:div>
    <w:div w:id="1777558730">
      <w:bodyDiv w:val="1"/>
      <w:marLeft w:val="0"/>
      <w:marRight w:val="0"/>
      <w:marTop w:val="0"/>
      <w:marBottom w:val="0"/>
      <w:divBdr>
        <w:top w:val="none" w:sz="0" w:space="0" w:color="auto"/>
        <w:left w:val="none" w:sz="0" w:space="0" w:color="auto"/>
        <w:bottom w:val="none" w:sz="0" w:space="0" w:color="auto"/>
        <w:right w:val="none" w:sz="0" w:space="0" w:color="auto"/>
      </w:divBdr>
    </w:div>
    <w:div w:id="1787504662">
      <w:bodyDiv w:val="1"/>
      <w:marLeft w:val="0"/>
      <w:marRight w:val="0"/>
      <w:marTop w:val="0"/>
      <w:marBottom w:val="0"/>
      <w:divBdr>
        <w:top w:val="none" w:sz="0" w:space="0" w:color="auto"/>
        <w:left w:val="none" w:sz="0" w:space="0" w:color="auto"/>
        <w:bottom w:val="none" w:sz="0" w:space="0" w:color="auto"/>
        <w:right w:val="none" w:sz="0" w:space="0" w:color="auto"/>
      </w:divBdr>
    </w:div>
    <w:div w:id="1831100035">
      <w:bodyDiv w:val="1"/>
      <w:marLeft w:val="0"/>
      <w:marRight w:val="0"/>
      <w:marTop w:val="0"/>
      <w:marBottom w:val="0"/>
      <w:divBdr>
        <w:top w:val="none" w:sz="0" w:space="0" w:color="auto"/>
        <w:left w:val="none" w:sz="0" w:space="0" w:color="auto"/>
        <w:bottom w:val="none" w:sz="0" w:space="0" w:color="auto"/>
        <w:right w:val="none" w:sz="0" w:space="0" w:color="auto"/>
      </w:divBdr>
    </w:div>
    <w:div w:id="1854026302">
      <w:bodyDiv w:val="1"/>
      <w:marLeft w:val="0"/>
      <w:marRight w:val="0"/>
      <w:marTop w:val="0"/>
      <w:marBottom w:val="0"/>
      <w:divBdr>
        <w:top w:val="none" w:sz="0" w:space="0" w:color="auto"/>
        <w:left w:val="none" w:sz="0" w:space="0" w:color="auto"/>
        <w:bottom w:val="none" w:sz="0" w:space="0" w:color="auto"/>
        <w:right w:val="none" w:sz="0" w:space="0" w:color="auto"/>
      </w:divBdr>
    </w:div>
    <w:div w:id="1860655771">
      <w:bodyDiv w:val="1"/>
      <w:marLeft w:val="0"/>
      <w:marRight w:val="0"/>
      <w:marTop w:val="0"/>
      <w:marBottom w:val="0"/>
      <w:divBdr>
        <w:top w:val="none" w:sz="0" w:space="0" w:color="auto"/>
        <w:left w:val="none" w:sz="0" w:space="0" w:color="auto"/>
        <w:bottom w:val="none" w:sz="0" w:space="0" w:color="auto"/>
        <w:right w:val="none" w:sz="0" w:space="0" w:color="auto"/>
      </w:divBdr>
    </w:div>
    <w:div w:id="1884902595">
      <w:bodyDiv w:val="1"/>
      <w:marLeft w:val="0"/>
      <w:marRight w:val="0"/>
      <w:marTop w:val="0"/>
      <w:marBottom w:val="0"/>
      <w:divBdr>
        <w:top w:val="none" w:sz="0" w:space="0" w:color="auto"/>
        <w:left w:val="none" w:sz="0" w:space="0" w:color="auto"/>
        <w:bottom w:val="none" w:sz="0" w:space="0" w:color="auto"/>
        <w:right w:val="none" w:sz="0" w:space="0" w:color="auto"/>
      </w:divBdr>
    </w:div>
    <w:div w:id="1956210640">
      <w:bodyDiv w:val="1"/>
      <w:marLeft w:val="0"/>
      <w:marRight w:val="0"/>
      <w:marTop w:val="0"/>
      <w:marBottom w:val="0"/>
      <w:divBdr>
        <w:top w:val="none" w:sz="0" w:space="0" w:color="auto"/>
        <w:left w:val="none" w:sz="0" w:space="0" w:color="auto"/>
        <w:bottom w:val="none" w:sz="0" w:space="0" w:color="auto"/>
        <w:right w:val="none" w:sz="0" w:space="0" w:color="auto"/>
      </w:divBdr>
    </w:div>
    <w:div w:id="1963881161">
      <w:bodyDiv w:val="1"/>
      <w:marLeft w:val="0"/>
      <w:marRight w:val="0"/>
      <w:marTop w:val="0"/>
      <w:marBottom w:val="0"/>
      <w:divBdr>
        <w:top w:val="none" w:sz="0" w:space="0" w:color="auto"/>
        <w:left w:val="none" w:sz="0" w:space="0" w:color="auto"/>
        <w:bottom w:val="none" w:sz="0" w:space="0" w:color="auto"/>
        <w:right w:val="none" w:sz="0" w:space="0" w:color="auto"/>
      </w:divBdr>
    </w:div>
    <w:div w:id="1967857135">
      <w:bodyDiv w:val="1"/>
      <w:marLeft w:val="0"/>
      <w:marRight w:val="0"/>
      <w:marTop w:val="0"/>
      <w:marBottom w:val="0"/>
      <w:divBdr>
        <w:top w:val="none" w:sz="0" w:space="0" w:color="auto"/>
        <w:left w:val="none" w:sz="0" w:space="0" w:color="auto"/>
        <w:bottom w:val="none" w:sz="0" w:space="0" w:color="auto"/>
        <w:right w:val="none" w:sz="0" w:space="0" w:color="auto"/>
      </w:divBdr>
    </w:div>
    <w:div w:id="2034840327">
      <w:bodyDiv w:val="1"/>
      <w:marLeft w:val="0"/>
      <w:marRight w:val="0"/>
      <w:marTop w:val="0"/>
      <w:marBottom w:val="0"/>
      <w:divBdr>
        <w:top w:val="none" w:sz="0" w:space="0" w:color="auto"/>
        <w:left w:val="none" w:sz="0" w:space="0" w:color="auto"/>
        <w:bottom w:val="none" w:sz="0" w:space="0" w:color="auto"/>
        <w:right w:val="none" w:sz="0" w:space="0" w:color="auto"/>
      </w:divBdr>
    </w:div>
    <w:div w:id="2036618565">
      <w:bodyDiv w:val="1"/>
      <w:marLeft w:val="0"/>
      <w:marRight w:val="0"/>
      <w:marTop w:val="0"/>
      <w:marBottom w:val="0"/>
      <w:divBdr>
        <w:top w:val="none" w:sz="0" w:space="0" w:color="auto"/>
        <w:left w:val="none" w:sz="0" w:space="0" w:color="auto"/>
        <w:bottom w:val="none" w:sz="0" w:space="0" w:color="auto"/>
        <w:right w:val="none" w:sz="0" w:space="0" w:color="auto"/>
      </w:divBdr>
    </w:div>
    <w:div w:id="2069299694">
      <w:bodyDiv w:val="1"/>
      <w:marLeft w:val="0"/>
      <w:marRight w:val="0"/>
      <w:marTop w:val="0"/>
      <w:marBottom w:val="0"/>
      <w:divBdr>
        <w:top w:val="none" w:sz="0" w:space="0" w:color="auto"/>
        <w:left w:val="none" w:sz="0" w:space="0" w:color="auto"/>
        <w:bottom w:val="none" w:sz="0" w:space="0" w:color="auto"/>
        <w:right w:val="none" w:sz="0" w:space="0" w:color="auto"/>
      </w:divBdr>
    </w:div>
    <w:div w:id="2084134330">
      <w:bodyDiv w:val="1"/>
      <w:marLeft w:val="0"/>
      <w:marRight w:val="0"/>
      <w:marTop w:val="0"/>
      <w:marBottom w:val="0"/>
      <w:divBdr>
        <w:top w:val="none" w:sz="0" w:space="0" w:color="auto"/>
        <w:left w:val="none" w:sz="0" w:space="0" w:color="auto"/>
        <w:bottom w:val="none" w:sz="0" w:space="0" w:color="auto"/>
        <w:right w:val="none" w:sz="0" w:space="0" w:color="auto"/>
      </w:divBdr>
    </w:div>
    <w:div w:id="2090349578">
      <w:bodyDiv w:val="1"/>
      <w:marLeft w:val="0"/>
      <w:marRight w:val="0"/>
      <w:marTop w:val="0"/>
      <w:marBottom w:val="0"/>
      <w:divBdr>
        <w:top w:val="none" w:sz="0" w:space="0" w:color="auto"/>
        <w:left w:val="none" w:sz="0" w:space="0" w:color="auto"/>
        <w:bottom w:val="none" w:sz="0" w:space="0" w:color="auto"/>
        <w:right w:val="none" w:sz="0" w:space="0" w:color="auto"/>
      </w:divBdr>
    </w:div>
    <w:div w:id="2126927030">
      <w:bodyDiv w:val="1"/>
      <w:marLeft w:val="0"/>
      <w:marRight w:val="0"/>
      <w:marTop w:val="0"/>
      <w:marBottom w:val="0"/>
      <w:divBdr>
        <w:top w:val="none" w:sz="0" w:space="0" w:color="auto"/>
        <w:left w:val="none" w:sz="0" w:space="0" w:color="auto"/>
        <w:bottom w:val="none" w:sz="0" w:space="0" w:color="auto"/>
        <w:right w:val="none" w:sz="0" w:space="0" w:color="auto"/>
      </w:divBdr>
    </w:div>
    <w:div w:id="214449948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ssrn.com/abstract=3222210" TargetMode="External"/><Relationship Id="rId18" Type="http://schemas.openxmlformats.org/officeDocument/2006/relationships/hyperlink" Target="https://digitalcommons.law.seattleu.edu/sulr/vol41/iss2/50/" TargetMode="External"/><Relationship Id="rId26" Type="http://schemas.openxmlformats.org/officeDocument/2006/relationships/hyperlink" Target="http://papers.ssrn.com/sol3/papers.cfm?abstract_id=2025124" TargetMode="External"/><Relationship Id="rId39" Type="http://schemas.openxmlformats.org/officeDocument/2006/relationships/hyperlink" Target="http://ssrn.com/abstract=1884290" TargetMode="External"/><Relationship Id="rId21" Type="http://schemas.openxmlformats.org/officeDocument/2006/relationships/hyperlink" Target="http://trace.tennessee.edu/cgi/viewcontent.cgi?article=1390&amp;context=transactions" TargetMode="External"/><Relationship Id="rId34" Type="http://schemas.openxmlformats.org/officeDocument/2006/relationships/hyperlink" Target="http://www.law360.com/articles/408032/7-compliance-failures-that-facilitated-libor-rigging" TargetMode="External"/><Relationship Id="rId42" Type="http://schemas.openxmlformats.org/officeDocument/2006/relationships/hyperlink" Target="https://www.bloomberg.com/opinion/articles/2017-09-29/class-actions-and-tax-cuts" TargetMode="External"/><Relationship Id="rId47" Type="http://schemas.openxmlformats.org/officeDocument/2006/relationships/hyperlink" Target="http://www.bloomberg.com/%20news/2012-12-13/rigged-libor-with-police-nearby-shows-flaw-of-light-touch.html" TargetMode="External"/><Relationship Id="rId50" Type="http://schemas.openxmlformats.org/officeDocument/2006/relationships/hyperlink" Target="http://www.forbes.com/sites/billflax/2012/07/18/about%20-the-alleged-libor-scandal-back-away-from-the-cliff/3/" TargetMode="External"/><Relationship Id="rId55" Type="http://schemas.openxmlformats.org/officeDocument/2006/relationships/hyperlink" Target="http://www.financialexpress.com/news/labouring-over-libor/976460/0" TargetMode="External"/><Relationship Id="rId63" Type="http://schemas.openxmlformats.org/officeDocument/2006/relationships/hyperlink" Target="http://video.cnbc.com/gallery/?video=3000102150" TargetMode="External"/><Relationship Id="rId68" Type="http://schemas.openxmlformats.org/officeDocument/2006/relationships/hyperlink" Target="http://www.reuters.com/article/2012/07/10/us-markets-credit-barclays-idUSBRE86907120120710"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money.cnn.com/2013/11/20/investing/forex-probe-lawyers/index.html?iid=Lead" TargetMode="External"/><Relationship Id="rId2" Type="http://schemas.openxmlformats.org/officeDocument/2006/relationships/numbering" Target="numbering.xml"/><Relationship Id="rId16" Type="http://schemas.openxmlformats.org/officeDocument/2006/relationships/hyperlink" Target="https://ssrn.com/abstract=3001658" TargetMode="External"/><Relationship Id="rId29" Type="http://schemas.openxmlformats.org/officeDocument/2006/relationships/hyperlink" Target="http://papers.ssrn.com/sol3/papers.cfm?abstract_id=1823763" TargetMode="External"/><Relationship Id="rId11" Type="http://schemas.openxmlformats.org/officeDocument/2006/relationships/hyperlink" Target="https://ssrn.com/abstract=3206834" TargetMode="External"/><Relationship Id="rId24" Type="http://schemas.openxmlformats.org/officeDocument/2006/relationships/hyperlink" Target="http://papers.ssrn.com/sol3/papers.cfm?abstract_id=2532244" TargetMode="External"/><Relationship Id="rId32" Type="http://schemas.openxmlformats.org/officeDocument/2006/relationships/hyperlink" Target="http://corpgov.law.harvard.edu/2015/12/04/the-first-insider-trader-in-commodities/" TargetMode="External"/><Relationship Id="rId37" Type="http://schemas.openxmlformats.org/officeDocument/2006/relationships/hyperlink" Target="http://www.huffingtonpost.com/andrew-verstein/untangling-the-libor-and-_b_4284199.html" TargetMode="External"/><Relationship Id="rId40" Type="http://schemas.openxmlformats.org/officeDocument/2006/relationships/hyperlink" Target="http://filene.org/publications/detail/p2p-lending" TargetMode="External"/><Relationship Id="rId45" Type="http://schemas.openxmlformats.org/officeDocument/2006/relationships/hyperlink" Target="http://www.theconglomerate.org/2012/07/legal-scholarship-on-libor.html" TargetMode="External"/><Relationship Id="rId53" Type="http://schemas.openxmlformats.org/officeDocument/2006/relationships/hyperlink" Target="http://www.dailykos.com/story/2012/07/22/1112587/-A-LIBOR-Manipulation-Primer-wonkish" TargetMode="External"/><Relationship Id="rId58" Type="http://schemas.openxmlformats.org/officeDocument/2006/relationships/hyperlink" Target="http://www.bloomberg.com/audio" TargetMode="External"/><Relationship Id="rId66" Type="http://schemas.openxmlformats.org/officeDocument/2006/relationships/hyperlink" Target="http://www.bloomberg.com/news/2012-07-25/fidelity-joins-blackrock-in-weighing-libor-action-against-banks.html" TargetMode="External"/><Relationship Id="rId74" Type="http://schemas.openxmlformats.org/officeDocument/2006/relationships/header" Target="header2.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ft.com/intl/cms/s/0/51545c82-6ed5-11e5-aca9-d87542bf8673.html" TargetMode="External"/><Relationship Id="rId10" Type="http://schemas.openxmlformats.org/officeDocument/2006/relationships/hyperlink" Target="https://ssrn.com/abstract=3204012" TargetMode="External"/><Relationship Id="rId19" Type="http://schemas.openxmlformats.org/officeDocument/2006/relationships/hyperlink" Target="https://papers.ssrn.com/sol3/papers.cfm?abstract_id=2813777" TargetMode="External"/><Relationship Id="rId31" Type="http://schemas.openxmlformats.org/officeDocument/2006/relationships/hyperlink" Target="https://www.professorbainbridge.com/professorbainbridgecom/2017/01/andrew-verstein-on-the-salman-personal-benefit-standard-for-tipping-liability.html" TargetMode="External"/><Relationship Id="rId44" Type="http://schemas.openxmlformats.org/officeDocument/2006/relationships/hyperlink" Target="http://dealbreaker.com/2012/07/jealous-non-libor-panel-banks-want-libor-lawsuits-too/" TargetMode="External"/><Relationship Id="rId52" Type="http://schemas.openxmlformats.org/officeDocument/2006/relationships/hyperlink" Target="http://www.finance-watch.org/wp-content/uploads/2012/11/Finance-Watch-Response-Consultation-on-Regulation-of-Indices-FINAL.pdf" TargetMode="External"/><Relationship Id="rId60" Type="http://schemas.openxmlformats.org/officeDocument/2006/relationships/hyperlink" Target="http://www.ft.com/cms/s/0/ba1b72be-4f62-11e6-88c5-db83e98a590a.html" TargetMode="External"/><Relationship Id="rId65" Type="http://schemas.openxmlformats.org/officeDocument/2006/relationships/hyperlink" Target="http://online.wsj.com/article/SB10001424127%20887323511804578298451896609858.html?mod=googlenews_wsj" TargetMode="External"/><Relationship Id="rId73" Type="http://schemas.openxmlformats.org/officeDocument/2006/relationships/header" Target="header1.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apers.ssrn.com/sol3/papers.cfm?abstract_id=3376997" TargetMode="External"/><Relationship Id="rId14" Type="http://schemas.openxmlformats.org/officeDocument/2006/relationships/hyperlink" Target="https://papers.ssrn.com/sol3/papers.cfm?abstract_id=3015757" TargetMode="External"/><Relationship Id="rId22" Type="http://schemas.openxmlformats.org/officeDocument/2006/relationships/hyperlink" Target="http://papers.ssrn.com/sol3/papers.cfm?abstract_id=2482021" TargetMode="External"/><Relationship Id="rId27" Type="http://schemas.openxmlformats.org/officeDocument/2006/relationships/hyperlink" Target="http://papers.ssrn.com/sol3/papers.cfm?abstract_id=2025166" TargetMode="External"/><Relationship Id="rId30" Type="http://schemas.openxmlformats.org/officeDocument/2006/relationships/hyperlink" Target="http://papers.ssrn.com/sol3/papers.cfm?abstract_id=1936651" TargetMode="External"/><Relationship Id="rId35" Type="http://schemas.openxmlformats.org/officeDocument/2006/relationships/hyperlink" Target="http://clsbluesky.law.columbia.edu/2013/04/11/deterring-libor-manipulation-and-improving-benchmarks" TargetMode="External"/><Relationship Id="rId43" Type="http://schemas.openxmlformats.org/officeDocument/2006/relationships/hyperlink" Target="http://www.bloombergview.com/articles/2015-12-07/mortgages-gasoline-and-bankruptcy" TargetMode="External"/><Relationship Id="rId48" Type="http://schemas.openxmlformats.org/officeDocument/2006/relationships/hyperlink" Target="http://www.businessweek.com/news/%202012-06-25/libor-guardians-said-to-resist-changes-to-broken-benchmark-rate" TargetMode="External"/><Relationship Id="rId56" Type="http://schemas.openxmlformats.org/officeDocument/2006/relationships/hyperlink" Target="http://asaoonline.org/news/libor-scandal-crossing-atlantic" TargetMode="External"/><Relationship Id="rId64" Type="http://schemas.openxmlformats.org/officeDocument/2006/relationships/hyperlink" Target="http://blogs.marketwatch.com/thetell/2013/09/25/icap-libor-settlement-only-scratches-the-surface" TargetMode="External"/><Relationship Id="rId69" Type="http://schemas.openxmlformats.org/officeDocument/2006/relationships/hyperlink" Target="http://www.law360.com/articles/403184/regulators-push-reform-agenda-through-ubs-libor-deal" TargetMode="External"/><Relationship Id="rId77" Type="http://schemas.openxmlformats.org/officeDocument/2006/relationships/footer" Target="footer3.xml"/><Relationship Id="rId8" Type="http://schemas.openxmlformats.org/officeDocument/2006/relationships/hyperlink" Target="https://papers.ssrn.com/sol3/papers.cfm?abstract_id=3339551" TargetMode="External"/><Relationship Id="rId51" Type="http://schemas.openxmlformats.org/officeDocument/2006/relationships/hyperlink" Target="http://www.bloomberg.com/news/%202012-07-16/libor-flaws-allowed-banks-to-rig-rates-without-conspiracy.html" TargetMode="External"/><Relationship Id="rId72" Type="http://schemas.openxmlformats.org/officeDocument/2006/relationships/hyperlink" Target="http://www.bloomberg.com/news/articles/2015-04-23/deutsche-bank-libor-damage-goes-beyond-record-2-5-billion-fine" TargetMode="External"/><Relationship Id="rId3" Type="http://schemas.openxmlformats.org/officeDocument/2006/relationships/styles" Target="styles.xml"/><Relationship Id="rId12" Type="http://schemas.openxmlformats.org/officeDocument/2006/relationships/hyperlink" Target="https://papers.ssrn.com/sol3/papers.cfm?abstract_id=3239969" TargetMode="External"/><Relationship Id="rId17" Type="http://schemas.openxmlformats.org/officeDocument/2006/relationships/hyperlink" Target="http://www.yalelawjournal.org&#8204;/forum/who-cares-about-the-cult-of-ptolemy" TargetMode="External"/><Relationship Id="rId25" Type="http://schemas.openxmlformats.org/officeDocument/2006/relationships/hyperlink" Target="http://www.vjil.org/assets/pdfs/vol54/Rauterberg_Verstein.pdf" TargetMode="External"/><Relationship Id="rId33" Type="http://schemas.openxmlformats.org/officeDocument/2006/relationships/hyperlink" Target="http://www.huffingtonpost.com/andrew-verstein/legal-confusion-as-to-spo_b_7268518.html" TargetMode="External"/><Relationship Id="rId38" Type="http://schemas.openxmlformats.org/officeDocument/2006/relationships/hyperlink" Target="http://clsbluesky.law.columbia.edu/2014/08/27/9223/" TargetMode="External"/><Relationship Id="rId46" Type="http://schemas.openxmlformats.org/officeDocument/2006/relationships/hyperlink" Target="http://www.denverpost.com/business/ci_10990022" TargetMode="External"/><Relationship Id="rId59" Type="http://schemas.openxmlformats.org/officeDocument/2006/relationships/hyperlink" Target="http://www.bloomberg.com/news/audio/2016-10-03/bloomberg-law-brief-trump-taxes-and-trader-spoofing-audio" TargetMode="External"/><Relationship Id="rId67" Type="http://schemas.openxmlformats.org/officeDocument/2006/relationships/hyperlink" Target="http://www.bloomberg.com/news/2013-01-28/libor-lies-revealed-in-rigging-of-300-trillion-benchmark.html" TargetMode="External"/><Relationship Id="rId20" Type="http://schemas.openxmlformats.org/officeDocument/2006/relationships/hyperlink" Target="http://papers.ssrn.com/sol3/papers.cfm?abstract_id=2568140" TargetMode="External"/><Relationship Id="rId41" Type="http://schemas.openxmlformats.org/officeDocument/2006/relationships/hyperlink" Target="https://www.bloomberg.com/opinion/articles/2018-03-08/crypto-offerings-slowly-grow-up" TargetMode="External"/><Relationship Id="rId54" Type="http://schemas.openxmlformats.org/officeDocument/2006/relationships/hyperlink" Target="http://opinion.financialpost.com/2012/07/10/the-big-liebor" TargetMode="External"/><Relationship Id="rId62" Type="http://schemas.openxmlformats.org/officeDocument/2006/relationships/hyperlink" Target="http://video.cnbc.com/gallery/?video=3000104023" TargetMode="External"/><Relationship Id="rId70" Type="http://schemas.openxmlformats.org/officeDocument/2006/relationships/hyperlink" Target="http://www.bankrate.com/financing/mortgages/libor-winners-and-losers/."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apers.ssrn.com/sol3/papers2.cfm?abstract_id=2920695" TargetMode="External"/><Relationship Id="rId23" Type="http://schemas.openxmlformats.org/officeDocument/2006/relationships/hyperlink" Target="http://wmlawreview.org/sites/default/files/10-Verstein.pdf" TargetMode="External"/><Relationship Id="rId28" Type="http://schemas.openxmlformats.org/officeDocument/2006/relationships/hyperlink" Target="http://papers.ssrn.com/sol3/papers.cfm?abstract_id=2025117" TargetMode="External"/><Relationship Id="rId36" Type="http://schemas.openxmlformats.org/officeDocument/2006/relationships/hyperlink" Target="http://www.huffingtonpost.com/andrew-verstein/what-is-libor-and-why-sho_b_4179163.html" TargetMode="External"/><Relationship Id="rId49" Type="http://schemas.openxmlformats.org/officeDocument/2006/relationships/hyperlink" Target="http://www.bloomberg.com/%20news/2012-09-24/rbs-managers-said-to-condone-manipulation-of-libor-rates.html" TargetMode="External"/><Relationship Id="rId57" Type="http://schemas.openxmlformats.org/officeDocument/2006/relationships/hyperlink" Target="https://www.ethnews.com/market-manipulation-101-bitcoin-fut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D70D0-9A28-47F7-9B65-3AEB8E62A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4341</Words>
  <Characters>24750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Cooley</Company>
  <LinksUpToDate>false</LinksUpToDate>
  <CharactersWithSpaces>29033</CharactersWithSpaces>
  <SharedDoc>false</SharedDoc>
  <HLinks>
    <vt:vector size="384" baseType="variant">
      <vt:variant>
        <vt:i4>5111826</vt:i4>
      </vt:variant>
      <vt:variant>
        <vt:i4>189</vt:i4>
      </vt:variant>
      <vt:variant>
        <vt:i4>0</vt:i4>
      </vt:variant>
      <vt:variant>
        <vt:i4>5</vt:i4>
      </vt:variant>
      <vt:variant>
        <vt:lpwstr>http://www.bloomberg.com/news/articles/2015-04-23/deutsche-bank-libor-damage-goes-beyond-record-2-5-billion-fine</vt:lpwstr>
      </vt:variant>
      <vt:variant>
        <vt:lpwstr/>
      </vt:variant>
      <vt:variant>
        <vt:i4>917511</vt:i4>
      </vt:variant>
      <vt:variant>
        <vt:i4>186</vt:i4>
      </vt:variant>
      <vt:variant>
        <vt:i4>0</vt:i4>
      </vt:variant>
      <vt:variant>
        <vt:i4>5</vt:i4>
      </vt:variant>
      <vt:variant>
        <vt:lpwstr>http://money.cnn.com/2013/11/20/investing/forex-probe-lawyers/index.html?iid=Lead</vt:lpwstr>
      </vt:variant>
      <vt:variant>
        <vt:lpwstr/>
      </vt:variant>
      <vt:variant>
        <vt:i4>1835087</vt:i4>
      </vt:variant>
      <vt:variant>
        <vt:i4>183</vt:i4>
      </vt:variant>
      <vt:variant>
        <vt:i4>0</vt:i4>
      </vt:variant>
      <vt:variant>
        <vt:i4>5</vt:i4>
      </vt:variant>
      <vt:variant>
        <vt:lpwstr>http://www.bankrate.com/financing/mortgages/libor-winners-and-losers/</vt:lpwstr>
      </vt:variant>
      <vt:variant>
        <vt:lpwstr/>
      </vt:variant>
      <vt:variant>
        <vt:i4>3473469</vt:i4>
      </vt:variant>
      <vt:variant>
        <vt:i4>180</vt:i4>
      </vt:variant>
      <vt:variant>
        <vt:i4>0</vt:i4>
      </vt:variant>
      <vt:variant>
        <vt:i4>5</vt:i4>
      </vt:variant>
      <vt:variant>
        <vt:lpwstr>http://www.law360.com/articles/403184/regulators-push-reform-agenda-through-ubs-libor-deal</vt:lpwstr>
      </vt:variant>
      <vt:variant>
        <vt:lpwstr/>
      </vt:variant>
      <vt:variant>
        <vt:i4>2293816</vt:i4>
      </vt:variant>
      <vt:variant>
        <vt:i4>177</vt:i4>
      </vt:variant>
      <vt:variant>
        <vt:i4>0</vt:i4>
      </vt:variant>
      <vt:variant>
        <vt:i4>5</vt:i4>
      </vt:variant>
      <vt:variant>
        <vt:lpwstr>http://www.reuters.com/article/2012/07/10/us-markets-credit-barclays-idUSBRE86907120120710</vt:lpwstr>
      </vt:variant>
      <vt:variant>
        <vt:lpwstr/>
      </vt:variant>
      <vt:variant>
        <vt:i4>7798909</vt:i4>
      </vt:variant>
      <vt:variant>
        <vt:i4>174</vt:i4>
      </vt:variant>
      <vt:variant>
        <vt:i4>0</vt:i4>
      </vt:variant>
      <vt:variant>
        <vt:i4>5</vt:i4>
      </vt:variant>
      <vt:variant>
        <vt:lpwstr>http://www.bloomberg.com/news/2013-01-28/libor-lies-revealed-in-rigging-of-300-trillion-benchmark.html</vt:lpwstr>
      </vt:variant>
      <vt:variant>
        <vt:lpwstr/>
      </vt:variant>
      <vt:variant>
        <vt:i4>458844</vt:i4>
      </vt:variant>
      <vt:variant>
        <vt:i4>171</vt:i4>
      </vt:variant>
      <vt:variant>
        <vt:i4>0</vt:i4>
      </vt:variant>
      <vt:variant>
        <vt:i4>5</vt:i4>
      </vt:variant>
      <vt:variant>
        <vt:lpwstr>http://www.bloomberg.com/news/2012-07-25/fidelity-joins-blackrock-in-weighing-libor-action-against-banks.html</vt:lpwstr>
      </vt:variant>
      <vt:variant>
        <vt:lpwstr/>
      </vt:variant>
      <vt:variant>
        <vt:i4>5570683</vt:i4>
      </vt:variant>
      <vt:variant>
        <vt:i4>168</vt:i4>
      </vt:variant>
      <vt:variant>
        <vt:i4>0</vt:i4>
      </vt:variant>
      <vt:variant>
        <vt:i4>5</vt:i4>
      </vt:variant>
      <vt:variant>
        <vt:lpwstr>http://online.wsj.com/article/SB10001424127%20887323511804578298451896609858.html?mod=googlenews_wsj</vt:lpwstr>
      </vt:variant>
      <vt:variant>
        <vt:lpwstr/>
      </vt:variant>
      <vt:variant>
        <vt:i4>1900561</vt:i4>
      </vt:variant>
      <vt:variant>
        <vt:i4>165</vt:i4>
      </vt:variant>
      <vt:variant>
        <vt:i4>0</vt:i4>
      </vt:variant>
      <vt:variant>
        <vt:i4>5</vt:i4>
      </vt:variant>
      <vt:variant>
        <vt:lpwstr>http://blogs.marketwatch.com/thetell/2013/09/25/icap-libor-settlement-only-scratches-the-surface</vt:lpwstr>
      </vt:variant>
      <vt:variant>
        <vt:lpwstr/>
      </vt:variant>
      <vt:variant>
        <vt:i4>2162736</vt:i4>
      </vt:variant>
      <vt:variant>
        <vt:i4>162</vt:i4>
      </vt:variant>
      <vt:variant>
        <vt:i4>0</vt:i4>
      </vt:variant>
      <vt:variant>
        <vt:i4>5</vt:i4>
      </vt:variant>
      <vt:variant>
        <vt:lpwstr>http://video.cnbc.com/gallery/?video=3000102150</vt:lpwstr>
      </vt:variant>
      <vt:variant>
        <vt:lpwstr/>
      </vt:variant>
      <vt:variant>
        <vt:i4>2097201</vt:i4>
      </vt:variant>
      <vt:variant>
        <vt:i4>159</vt:i4>
      </vt:variant>
      <vt:variant>
        <vt:i4>0</vt:i4>
      </vt:variant>
      <vt:variant>
        <vt:i4>5</vt:i4>
      </vt:variant>
      <vt:variant>
        <vt:lpwstr>http://video.cnbc.com/gallery/?video=3000104023</vt:lpwstr>
      </vt:variant>
      <vt:variant>
        <vt:lpwstr/>
      </vt:variant>
      <vt:variant>
        <vt:i4>4456543</vt:i4>
      </vt:variant>
      <vt:variant>
        <vt:i4>156</vt:i4>
      </vt:variant>
      <vt:variant>
        <vt:i4>0</vt:i4>
      </vt:variant>
      <vt:variant>
        <vt:i4>5</vt:i4>
      </vt:variant>
      <vt:variant>
        <vt:lpwstr>http://www.ft.com/intl/cms/s/0/51545c82-6ed5-11e5-aca9-d87542bf8673.html</vt:lpwstr>
      </vt:variant>
      <vt:variant>
        <vt:lpwstr>axzz3oJMolS51</vt:lpwstr>
      </vt:variant>
      <vt:variant>
        <vt:i4>2555950</vt:i4>
      </vt:variant>
      <vt:variant>
        <vt:i4>153</vt:i4>
      </vt:variant>
      <vt:variant>
        <vt:i4>0</vt:i4>
      </vt:variant>
      <vt:variant>
        <vt:i4>5</vt:i4>
      </vt:variant>
      <vt:variant>
        <vt:lpwstr>http://www.ft.com/cms/s/0/ba1b72be-4f62-11e6-88c5-db83e98a590a.html</vt:lpwstr>
      </vt:variant>
      <vt:variant>
        <vt:lpwstr>axzz4F9OvfbUD</vt:lpwstr>
      </vt:variant>
      <vt:variant>
        <vt:i4>5373953</vt:i4>
      </vt:variant>
      <vt:variant>
        <vt:i4>150</vt:i4>
      </vt:variant>
      <vt:variant>
        <vt:i4>0</vt:i4>
      </vt:variant>
      <vt:variant>
        <vt:i4>5</vt:i4>
      </vt:variant>
      <vt:variant>
        <vt:lpwstr>http://www.bloomberg.com/news/audio/2016-10-03/bloomberg-law-brief-trump-taxes-and-trader-spoofing-audio</vt:lpwstr>
      </vt:variant>
      <vt:variant>
        <vt:lpwstr/>
      </vt:variant>
      <vt:variant>
        <vt:i4>2949169</vt:i4>
      </vt:variant>
      <vt:variant>
        <vt:i4>147</vt:i4>
      </vt:variant>
      <vt:variant>
        <vt:i4>0</vt:i4>
      </vt:variant>
      <vt:variant>
        <vt:i4>5</vt:i4>
      </vt:variant>
      <vt:variant>
        <vt:lpwstr>http://www.bloomberg.com/audio</vt:lpwstr>
      </vt:variant>
      <vt:variant>
        <vt:lpwstr/>
      </vt:variant>
      <vt:variant>
        <vt:i4>2752622</vt:i4>
      </vt:variant>
      <vt:variant>
        <vt:i4>144</vt:i4>
      </vt:variant>
      <vt:variant>
        <vt:i4>0</vt:i4>
      </vt:variant>
      <vt:variant>
        <vt:i4>5</vt:i4>
      </vt:variant>
      <vt:variant>
        <vt:lpwstr>https://www.ethnews.com/market-manipulation-101-bitcoin-futures</vt:lpwstr>
      </vt:variant>
      <vt:variant>
        <vt:lpwstr/>
      </vt:variant>
      <vt:variant>
        <vt:i4>8060966</vt:i4>
      </vt:variant>
      <vt:variant>
        <vt:i4>141</vt:i4>
      </vt:variant>
      <vt:variant>
        <vt:i4>0</vt:i4>
      </vt:variant>
      <vt:variant>
        <vt:i4>5</vt:i4>
      </vt:variant>
      <vt:variant>
        <vt:lpwstr>http://asaoonline.org/news/libor-scandal-crossing-atlantic</vt:lpwstr>
      </vt:variant>
      <vt:variant>
        <vt:lpwstr/>
      </vt:variant>
      <vt:variant>
        <vt:i4>3211312</vt:i4>
      </vt:variant>
      <vt:variant>
        <vt:i4>138</vt:i4>
      </vt:variant>
      <vt:variant>
        <vt:i4>0</vt:i4>
      </vt:variant>
      <vt:variant>
        <vt:i4>5</vt:i4>
      </vt:variant>
      <vt:variant>
        <vt:lpwstr>http://www.financialexpress.com/news/labouring-over-libor/976460/0</vt:lpwstr>
      </vt:variant>
      <vt:variant>
        <vt:lpwstr/>
      </vt:variant>
      <vt:variant>
        <vt:i4>2162798</vt:i4>
      </vt:variant>
      <vt:variant>
        <vt:i4>135</vt:i4>
      </vt:variant>
      <vt:variant>
        <vt:i4>0</vt:i4>
      </vt:variant>
      <vt:variant>
        <vt:i4>5</vt:i4>
      </vt:variant>
      <vt:variant>
        <vt:lpwstr>http://opinion.financialpost.com/2012/07/10/the-big-liebor</vt:lpwstr>
      </vt:variant>
      <vt:variant>
        <vt:lpwstr/>
      </vt:variant>
      <vt:variant>
        <vt:i4>4980757</vt:i4>
      </vt:variant>
      <vt:variant>
        <vt:i4>132</vt:i4>
      </vt:variant>
      <vt:variant>
        <vt:i4>0</vt:i4>
      </vt:variant>
      <vt:variant>
        <vt:i4>5</vt:i4>
      </vt:variant>
      <vt:variant>
        <vt:lpwstr>http://www.dailykos.com/story/2012/07/22/1112587/-A-LIBOR-Manipulation-Primer-wonkish</vt:lpwstr>
      </vt:variant>
      <vt:variant>
        <vt:lpwstr/>
      </vt:variant>
      <vt:variant>
        <vt:i4>6684712</vt:i4>
      </vt:variant>
      <vt:variant>
        <vt:i4>129</vt:i4>
      </vt:variant>
      <vt:variant>
        <vt:i4>0</vt:i4>
      </vt:variant>
      <vt:variant>
        <vt:i4>5</vt:i4>
      </vt:variant>
      <vt:variant>
        <vt:lpwstr>http://www.finance-watch.org/wp-content/uploads/2012/11/Finance-Watch-Response-Consultation-on-Regulation-of-Indices-FINAL.pdf</vt:lpwstr>
      </vt:variant>
      <vt:variant>
        <vt:lpwstr/>
      </vt:variant>
      <vt:variant>
        <vt:i4>7864427</vt:i4>
      </vt:variant>
      <vt:variant>
        <vt:i4>126</vt:i4>
      </vt:variant>
      <vt:variant>
        <vt:i4>0</vt:i4>
      </vt:variant>
      <vt:variant>
        <vt:i4>5</vt:i4>
      </vt:variant>
      <vt:variant>
        <vt:lpwstr>http://www.bloomberg.com/news/%202012-07-16/libor-flaws-allowed-banks-to-rig-rates-without-conspiracy.html</vt:lpwstr>
      </vt:variant>
      <vt:variant>
        <vt:lpwstr/>
      </vt:variant>
      <vt:variant>
        <vt:i4>3211306</vt:i4>
      </vt:variant>
      <vt:variant>
        <vt:i4>123</vt:i4>
      </vt:variant>
      <vt:variant>
        <vt:i4>0</vt:i4>
      </vt:variant>
      <vt:variant>
        <vt:i4>5</vt:i4>
      </vt:variant>
      <vt:variant>
        <vt:lpwstr>http://www.forbes.com/sites/billflax/2012/07/18/about%20-the-alleged-libor-scandal-back-away-from-the-cliff/3/</vt:lpwstr>
      </vt:variant>
      <vt:variant>
        <vt:lpwstr/>
      </vt:variant>
      <vt:variant>
        <vt:i4>720896</vt:i4>
      </vt:variant>
      <vt:variant>
        <vt:i4>120</vt:i4>
      </vt:variant>
      <vt:variant>
        <vt:i4>0</vt:i4>
      </vt:variant>
      <vt:variant>
        <vt:i4>5</vt:i4>
      </vt:variant>
      <vt:variant>
        <vt:lpwstr>http://www.bloomberg.com/%20news/2012-09-24/rbs-managers-said-to-condone-manipulation-of-libor-rates.html</vt:lpwstr>
      </vt:variant>
      <vt:variant>
        <vt:lpwstr/>
      </vt:variant>
      <vt:variant>
        <vt:i4>2949161</vt:i4>
      </vt:variant>
      <vt:variant>
        <vt:i4>117</vt:i4>
      </vt:variant>
      <vt:variant>
        <vt:i4>0</vt:i4>
      </vt:variant>
      <vt:variant>
        <vt:i4>5</vt:i4>
      </vt:variant>
      <vt:variant>
        <vt:lpwstr>http://www.businessweek.com/news/%202012-06-25/libor-guardians-said-to-resist-changes-to-broken-benchmark-rate</vt:lpwstr>
      </vt:variant>
      <vt:variant>
        <vt:lpwstr/>
      </vt:variant>
      <vt:variant>
        <vt:i4>2097279</vt:i4>
      </vt:variant>
      <vt:variant>
        <vt:i4>114</vt:i4>
      </vt:variant>
      <vt:variant>
        <vt:i4>0</vt:i4>
      </vt:variant>
      <vt:variant>
        <vt:i4>5</vt:i4>
      </vt:variant>
      <vt:variant>
        <vt:lpwstr>http://www.bloomberg.com/%20news/2012-12-13/rigged-libor-with-police-nearby-shows-flaw-of-light-touch.html</vt:lpwstr>
      </vt:variant>
      <vt:variant>
        <vt:lpwstr/>
      </vt:variant>
      <vt:variant>
        <vt:i4>1310820</vt:i4>
      </vt:variant>
      <vt:variant>
        <vt:i4>111</vt:i4>
      </vt:variant>
      <vt:variant>
        <vt:i4>0</vt:i4>
      </vt:variant>
      <vt:variant>
        <vt:i4>5</vt:i4>
      </vt:variant>
      <vt:variant>
        <vt:lpwstr>http://www.denverpost.com/business/ci_10990022</vt:lpwstr>
      </vt:variant>
      <vt:variant>
        <vt:lpwstr/>
      </vt:variant>
      <vt:variant>
        <vt:i4>2555960</vt:i4>
      </vt:variant>
      <vt:variant>
        <vt:i4>108</vt:i4>
      </vt:variant>
      <vt:variant>
        <vt:i4>0</vt:i4>
      </vt:variant>
      <vt:variant>
        <vt:i4>5</vt:i4>
      </vt:variant>
      <vt:variant>
        <vt:lpwstr>http://www.theconglomerate.org/2012/07/legal-scholarship-on-libor.html</vt:lpwstr>
      </vt:variant>
      <vt:variant>
        <vt:lpwstr/>
      </vt:variant>
      <vt:variant>
        <vt:i4>5177346</vt:i4>
      </vt:variant>
      <vt:variant>
        <vt:i4>105</vt:i4>
      </vt:variant>
      <vt:variant>
        <vt:i4>0</vt:i4>
      </vt:variant>
      <vt:variant>
        <vt:i4>5</vt:i4>
      </vt:variant>
      <vt:variant>
        <vt:lpwstr>http://dealbreaker.com/2012/07/jealous-non-libor-panel-banks-want-libor-lawsuits-too/</vt:lpwstr>
      </vt:variant>
      <vt:variant>
        <vt:lpwstr/>
      </vt:variant>
      <vt:variant>
        <vt:i4>2949217</vt:i4>
      </vt:variant>
      <vt:variant>
        <vt:i4>102</vt:i4>
      </vt:variant>
      <vt:variant>
        <vt:i4>0</vt:i4>
      </vt:variant>
      <vt:variant>
        <vt:i4>5</vt:i4>
      </vt:variant>
      <vt:variant>
        <vt:lpwstr>http://www.bloombergview.com/articles/2015-12-07/mortgages-gasoline-and-bankruptcy</vt:lpwstr>
      </vt:variant>
      <vt:variant>
        <vt:lpwstr/>
      </vt:variant>
      <vt:variant>
        <vt:i4>1507412</vt:i4>
      </vt:variant>
      <vt:variant>
        <vt:i4>99</vt:i4>
      </vt:variant>
      <vt:variant>
        <vt:i4>0</vt:i4>
      </vt:variant>
      <vt:variant>
        <vt:i4>5</vt:i4>
      </vt:variant>
      <vt:variant>
        <vt:lpwstr>https://www.bloomberg.com/opinion/articles/2017-09-29/class-actions-and-tax-cuts</vt:lpwstr>
      </vt:variant>
      <vt:variant>
        <vt:lpwstr/>
      </vt:variant>
      <vt:variant>
        <vt:i4>4915224</vt:i4>
      </vt:variant>
      <vt:variant>
        <vt:i4>96</vt:i4>
      </vt:variant>
      <vt:variant>
        <vt:i4>0</vt:i4>
      </vt:variant>
      <vt:variant>
        <vt:i4>5</vt:i4>
      </vt:variant>
      <vt:variant>
        <vt:lpwstr>https://www.bloomberg.com/opinion/articles/2018-03-08/crypto-offerings-slowly-grow-up</vt:lpwstr>
      </vt:variant>
      <vt:variant>
        <vt:lpwstr/>
      </vt:variant>
      <vt:variant>
        <vt:i4>524377</vt:i4>
      </vt:variant>
      <vt:variant>
        <vt:i4>93</vt:i4>
      </vt:variant>
      <vt:variant>
        <vt:i4>0</vt:i4>
      </vt:variant>
      <vt:variant>
        <vt:i4>5</vt:i4>
      </vt:variant>
      <vt:variant>
        <vt:lpwstr>http://filene.org/publications/detail/p2p-lending</vt:lpwstr>
      </vt:variant>
      <vt:variant>
        <vt:lpwstr/>
      </vt:variant>
      <vt:variant>
        <vt:i4>4980753</vt:i4>
      </vt:variant>
      <vt:variant>
        <vt:i4>90</vt:i4>
      </vt:variant>
      <vt:variant>
        <vt:i4>0</vt:i4>
      </vt:variant>
      <vt:variant>
        <vt:i4>5</vt:i4>
      </vt:variant>
      <vt:variant>
        <vt:lpwstr>http://ssrn.com/abstract=1884290</vt:lpwstr>
      </vt:variant>
      <vt:variant>
        <vt:lpwstr/>
      </vt:variant>
      <vt:variant>
        <vt:i4>3735594</vt:i4>
      </vt:variant>
      <vt:variant>
        <vt:i4>87</vt:i4>
      </vt:variant>
      <vt:variant>
        <vt:i4>0</vt:i4>
      </vt:variant>
      <vt:variant>
        <vt:i4>5</vt:i4>
      </vt:variant>
      <vt:variant>
        <vt:lpwstr>http://clsbluesky.law.columbia.edu/2014/08/27/9223/</vt:lpwstr>
      </vt:variant>
      <vt:variant>
        <vt:lpwstr/>
      </vt:variant>
      <vt:variant>
        <vt:i4>7536764</vt:i4>
      </vt:variant>
      <vt:variant>
        <vt:i4>84</vt:i4>
      </vt:variant>
      <vt:variant>
        <vt:i4>0</vt:i4>
      </vt:variant>
      <vt:variant>
        <vt:i4>5</vt:i4>
      </vt:variant>
      <vt:variant>
        <vt:lpwstr>http://www.huffingtonpost.com/andrew-verstein/untangling-the-libor-and-_b_4284199.html</vt:lpwstr>
      </vt:variant>
      <vt:variant>
        <vt:lpwstr/>
      </vt:variant>
      <vt:variant>
        <vt:i4>6357047</vt:i4>
      </vt:variant>
      <vt:variant>
        <vt:i4>81</vt:i4>
      </vt:variant>
      <vt:variant>
        <vt:i4>0</vt:i4>
      </vt:variant>
      <vt:variant>
        <vt:i4>5</vt:i4>
      </vt:variant>
      <vt:variant>
        <vt:lpwstr>http://www.huffingtonpost.com/andrew-verstein/what-is-libor-and-why-sho_b_4179163.html</vt:lpwstr>
      </vt:variant>
      <vt:variant>
        <vt:lpwstr/>
      </vt:variant>
      <vt:variant>
        <vt:i4>2424937</vt:i4>
      </vt:variant>
      <vt:variant>
        <vt:i4>78</vt:i4>
      </vt:variant>
      <vt:variant>
        <vt:i4>0</vt:i4>
      </vt:variant>
      <vt:variant>
        <vt:i4>5</vt:i4>
      </vt:variant>
      <vt:variant>
        <vt:lpwstr>http://clsbluesky.law.columbia.edu/2013/04/11/deterring-libor-manipulation-and-improving-benchmarks</vt:lpwstr>
      </vt:variant>
      <vt:variant>
        <vt:lpwstr/>
      </vt:variant>
      <vt:variant>
        <vt:i4>6815871</vt:i4>
      </vt:variant>
      <vt:variant>
        <vt:i4>75</vt:i4>
      </vt:variant>
      <vt:variant>
        <vt:i4>0</vt:i4>
      </vt:variant>
      <vt:variant>
        <vt:i4>5</vt:i4>
      </vt:variant>
      <vt:variant>
        <vt:lpwstr>http://www.law360.com/articles/408032/7-compliance-failures-that-facilitated-libor-rigging</vt:lpwstr>
      </vt:variant>
      <vt:variant>
        <vt:lpwstr/>
      </vt:variant>
      <vt:variant>
        <vt:i4>3276862</vt:i4>
      </vt:variant>
      <vt:variant>
        <vt:i4>72</vt:i4>
      </vt:variant>
      <vt:variant>
        <vt:i4>0</vt:i4>
      </vt:variant>
      <vt:variant>
        <vt:i4>5</vt:i4>
      </vt:variant>
      <vt:variant>
        <vt:lpwstr>http://www.huffingtonpost.com/andrew-verstein/legal-confusion-as-to-spo_b_7268518.html</vt:lpwstr>
      </vt:variant>
      <vt:variant>
        <vt:lpwstr/>
      </vt:variant>
      <vt:variant>
        <vt:i4>8061035</vt:i4>
      </vt:variant>
      <vt:variant>
        <vt:i4>69</vt:i4>
      </vt:variant>
      <vt:variant>
        <vt:i4>0</vt:i4>
      </vt:variant>
      <vt:variant>
        <vt:i4>5</vt:i4>
      </vt:variant>
      <vt:variant>
        <vt:lpwstr>http://corpgov.law.harvard.edu/2015/12/04/the-first-insider-trader-in-commodities/</vt:lpwstr>
      </vt:variant>
      <vt:variant>
        <vt:lpwstr/>
      </vt:variant>
      <vt:variant>
        <vt:i4>1376279</vt:i4>
      </vt:variant>
      <vt:variant>
        <vt:i4>66</vt:i4>
      </vt:variant>
      <vt:variant>
        <vt:i4>0</vt:i4>
      </vt:variant>
      <vt:variant>
        <vt:i4>5</vt:i4>
      </vt:variant>
      <vt:variant>
        <vt:lpwstr>https://www.professorbainbridge.com/professorbainbridgecom/2017/01/andrew-verstein-on-the-salman-personal-benefit-standard-for-tipping-liability.html</vt:lpwstr>
      </vt:variant>
      <vt:variant>
        <vt:lpwstr/>
      </vt:variant>
      <vt:variant>
        <vt:i4>1048613</vt:i4>
      </vt:variant>
      <vt:variant>
        <vt:i4>63</vt:i4>
      </vt:variant>
      <vt:variant>
        <vt:i4>0</vt:i4>
      </vt:variant>
      <vt:variant>
        <vt:i4>5</vt:i4>
      </vt:variant>
      <vt:variant>
        <vt:lpwstr>http://papers.ssrn.com/sol3/papers.cfm?abstract_id=1936651</vt:lpwstr>
      </vt:variant>
      <vt:variant>
        <vt:lpwstr/>
      </vt:variant>
      <vt:variant>
        <vt:i4>1179682</vt:i4>
      </vt:variant>
      <vt:variant>
        <vt:i4>60</vt:i4>
      </vt:variant>
      <vt:variant>
        <vt:i4>0</vt:i4>
      </vt:variant>
      <vt:variant>
        <vt:i4>5</vt:i4>
      </vt:variant>
      <vt:variant>
        <vt:lpwstr>http://papers.ssrn.com/sol3/papers.cfm?abstract_id=1823763</vt:lpwstr>
      </vt:variant>
      <vt:variant>
        <vt:lpwstr/>
      </vt:variant>
      <vt:variant>
        <vt:i4>1245227</vt:i4>
      </vt:variant>
      <vt:variant>
        <vt:i4>57</vt:i4>
      </vt:variant>
      <vt:variant>
        <vt:i4>0</vt:i4>
      </vt:variant>
      <vt:variant>
        <vt:i4>5</vt:i4>
      </vt:variant>
      <vt:variant>
        <vt:lpwstr>http://papers.ssrn.com/sol3/papers.cfm?abstract_id=2025117</vt:lpwstr>
      </vt:variant>
      <vt:variant>
        <vt:lpwstr/>
      </vt:variant>
      <vt:variant>
        <vt:i4>1179692</vt:i4>
      </vt:variant>
      <vt:variant>
        <vt:i4>54</vt:i4>
      </vt:variant>
      <vt:variant>
        <vt:i4>0</vt:i4>
      </vt:variant>
      <vt:variant>
        <vt:i4>5</vt:i4>
      </vt:variant>
      <vt:variant>
        <vt:lpwstr>http://papers.ssrn.com/sol3/papers.cfm?abstract_id=2025166</vt:lpwstr>
      </vt:variant>
      <vt:variant>
        <vt:lpwstr/>
      </vt:variant>
      <vt:variant>
        <vt:i4>1048616</vt:i4>
      </vt:variant>
      <vt:variant>
        <vt:i4>51</vt:i4>
      </vt:variant>
      <vt:variant>
        <vt:i4>0</vt:i4>
      </vt:variant>
      <vt:variant>
        <vt:i4>5</vt:i4>
      </vt:variant>
      <vt:variant>
        <vt:lpwstr>http://papers.ssrn.com/sol3/papers.cfm?abstract_id=2025124</vt:lpwstr>
      </vt:variant>
      <vt:variant>
        <vt:lpwstr/>
      </vt:variant>
      <vt:variant>
        <vt:i4>5767278</vt:i4>
      </vt:variant>
      <vt:variant>
        <vt:i4>48</vt:i4>
      </vt:variant>
      <vt:variant>
        <vt:i4>0</vt:i4>
      </vt:variant>
      <vt:variant>
        <vt:i4>5</vt:i4>
      </vt:variant>
      <vt:variant>
        <vt:lpwstr>http://www.vjil.org/assets/pdfs/vol54/Rauterberg_Verstein.pdf</vt:lpwstr>
      </vt:variant>
      <vt:variant>
        <vt:lpwstr/>
      </vt:variant>
      <vt:variant>
        <vt:i4>1179692</vt:i4>
      </vt:variant>
      <vt:variant>
        <vt:i4>45</vt:i4>
      </vt:variant>
      <vt:variant>
        <vt:i4>0</vt:i4>
      </vt:variant>
      <vt:variant>
        <vt:i4>5</vt:i4>
      </vt:variant>
      <vt:variant>
        <vt:lpwstr>http://papers.ssrn.com/sol3/papers.cfm?abstract_id=2532244</vt:lpwstr>
      </vt:variant>
      <vt:variant>
        <vt:lpwstr/>
      </vt:variant>
      <vt:variant>
        <vt:i4>2949171</vt:i4>
      </vt:variant>
      <vt:variant>
        <vt:i4>42</vt:i4>
      </vt:variant>
      <vt:variant>
        <vt:i4>0</vt:i4>
      </vt:variant>
      <vt:variant>
        <vt:i4>5</vt:i4>
      </vt:variant>
      <vt:variant>
        <vt:lpwstr>http://wmlawreview.org/sites/default/files/10-Verstein.pdf</vt:lpwstr>
      </vt:variant>
      <vt:variant>
        <vt:lpwstr/>
      </vt:variant>
      <vt:variant>
        <vt:i4>1966123</vt:i4>
      </vt:variant>
      <vt:variant>
        <vt:i4>39</vt:i4>
      </vt:variant>
      <vt:variant>
        <vt:i4>0</vt:i4>
      </vt:variant>
      <vt:variant>
        <vt:i4>5</vt:i4>
      </vt:variant>
      <vt:variant>
        <vt:lpwstr>http://papers.ssrn.com/sol3/papers.cfm?abstract_id=2482021</vt:lpwstr>
      </vt:variant>
      <vt:variant>
        <vt:lpwstr/>
      </vt:variant>
      <vt:variant>
        <vt:i4>5963852</vt:i4>
      </vt:variant>
      <vt:variant>
        <vt:i4>36</vt:i4>
      </vt:variant>
      <vt:variant>
        <vt:i4>0</vt:i4>
      </vt:variant>
      <vt:variant>
        <vt:i4>5</vt:i4>
      </vt:variant>
      <vt:variant>
        <vt:lpwstr>http://trace.tennessee.edu/cgi/viewcontent.cgi?article=1390&amp;context=transactions</vt:lpwstr>
      </vt:variant>
      <vt:variant>
        <vt:lpwstr/>
      </vt:variant>
      <vt:variant>
        <vt:i4>1048614</vt:i4>
      </vt:variant>
      <vt:variant>
        <vt:i4>33</vt:i4>
      </vt:variant>
      <vt:variant>
        <vt:i4>0</vt:i4>
      </vt:variant>
      <vt:variant>
        <vt:i4>5</vt:i4>
      </vt:variant>
      <vt:variant>
        <vt:lpwstr>http://papers.ssrn.com/sol3/papers.cfm?abstract_id=2568140</vt:lpwstr>
      </vt:variant>
      <vt:variant>
        <vt:lpwstr/>
      </vt:variant>
      <vt:variant>
        <vt:i4>3866698</vt:i4>
      </vt:variant>
      <vt:variant>
        <vt:i4>30</vt:i4>
      </vt:variant>
      <vt:variant>
        <vt:i4>0</vt:i4>
      </vt:variant>
      <vt:variant>
        <vt:i4>5</vt:i4>
      </vt:variant>
      <vt:variant>
        <vt:lpwstr>https://papers.ssrn.com/sol3/papers.cfm?abstract_id=2813777</vt:lpwstr>
      </vt:variant>
      <vt:variant>
        <vt:lpwstr/>
      </vt:variant>
      <vt:variant>
        <vt:i4>3539070</vt:i4>
      </vt:variant>
      <vt:variant>
        <vt:i4>27</vt:i4>
      </vt:variant>
      <vt:variant>
        <vt:i4>0</vt:i4>
      </vt:variant>
      <vt:variant>
        <vt:i4>5</vt:i4>
      </vt:variant>
      <vt:variant>
        <vt:lpwstr>https://digitalcommons.law.seattleu.edu/sulr/vol41/iss2/50/</vt:lpwstr>
      </vt:variant>
      <vt:variant>
        <vt:lpwstr/>
      </vt:variant>
      <vt:variant>
        <vt:i4>3801206</vt:i4>
      </vt:variant>
      <vt:variant>
        <vt:i4>24</vt:i4>
      </vt:variant>
      <vt:variant>
        <vt:i4>0</vt:i4>
      </vt:variant>
      <vt:variant>
        <vt:i4>5</vt:i4>
      </vt:variant>
      <vt:variant>
        <vt:lpwstr>http://www.yalelawjournal.org/forum/who-cares-about-the-cult-of-ptolemy</vt:lpwstr>
      </vt:variant>
      <vt:variant>
        <vt:lpwstr/>
      </vt:variant>
      <vt:variant>
        <vt:i4>524313</vt:i4>
      </vt:variant>
      <vt:variant>
        <vt:i4>21</vt:i4>
      </vt:variant>
      <vt:variant>
        <vt:i4>0</vt:i4>
      </vt:variant>
      <vt:variant>
        <vt:i4>5</vt:i4>
      </vt:variant>
      <vt:variant>
        <vt:lpwstr>https://ssrn.com/abstract=3001658</vt:lpwstr>
      </vt:variant>
      <vt:variant>
        <vt:lpwstr/>
      </vt:variant>
      <vt:variant>
        <vt:i4>2097240</vt:i4>
      </vt:variant>
      <vt:variant>
        <vt:i4>18</vt:i4>
      </vt:variant>
      <vt:variant>
        <vt:i4>0</vt:i4>
      </vt:variant>
      <vt:variant>
        <vt:i4>5</vt:i4>
      </vt:variant>
      <vt:variant>
        <vt:lpwstr>https://papers.ssrn.com/sol3/papers2.cfm?abstract_id=2920695</vt:lpwstr>
      </vt:variant>
      <vt:variant>
        <vt:lpwstr/>
      </vt:variant>
      <vt:variant>
        <vt:i4>3604555</vt:i4>
      </vt:variant>
      <vt:variant>
        <vt:i4>15</vt:i4>
      </vt:variant>
      <vt:variant>
        <vt:i4>0</vt:i4>
      </vt:variant>
      <vt:variant>
        <vt:i4>5</vt:i4>
      </vt:variant>
      <vt:variant>
        <vt:lpwstr>https://papers.ssrn.com/sol3/papers.cfm?abstract_id=3015757</vt:lpwstr>
      </vt:variant>
      <vt:variant>
        <vt:lpwstr/>
      </vt:variant>
      <vt:variant>
        <vt:i4>851999</vt:i4>
      </vt:variant>
      <vt:variant>
        <vt:i4>12</vt:i4>
      </vt:variant>
      <vt:variant>
        <vt:i4>0</vt:i4>
      </vt:variant>
      <vt:variant>
        <vt:i4>5</vt:i4>
      </vt:variant>
      <vt:variant>
        <vt:lpwstr>https://ssrn.com/abstract=3222210</vt:lpwstr>
      </vt:variant>
      <vt:variant>
        <vt:lpwstr/>
      </vt:variant>
      <vt:variant>
        <vt:i4>3801159</vt:i4>
      </vt:variant>
      <vt:variant>
        <vt:i4>9</vt:i4>
      </vt:variant>
      <vt:variant>
        <vt:i4>0</vt:i4>
      </vt:variant>
      <vt:variant>
        <vt:i4>5</vt:i4>
      </vt:variant>
      <vt:variant>
        <vt:lpwstr>https://papers.ssrn.com/sol3/papers.cfm?abstract_id=3239969</vt:lpwstr>
      </vt:variant>
      <vt:variant>
        <vt:lpwstr/>
      </vt:variant>
      <vt:variant>
        <vt:i4>720919</vt:i4>
      </vt:variant>
      <vt:variant>
        <vt:i4>6</vt:i4>
      </vt:variant>
      <vt:variant>
        <vt:i4>0</vt:i4>
      </vt:variant>
      <vt:variant>
        <vt:i4>5</vt:i4>
      </vt:variant>
      <vt:variant>
        <vt:lpwstr>https://ssrn.com/abstract=3206834</vt:lpwstr>
      </vt:variant>
      <vt:variant>
        <vt:lpwstr/>
      </vt:variant>
      <vt:variant>
        <vt:i4>720927</vt:i4>
      </vt:variant>
      <vt:variant>
        <vt:i4>3</vt:i4>
      </vt:variant>
      <vt:variant>
        <vt:i4>0</vt:i4>
      </vt:variant>
      <vt:variant>
        <vt:i4>5</vt:i4>
      </vt:variant>
      <vt:variant>
        <vt:lpwstr>https://ssrn.com/abstract=3204012</vt:lpwstr>
      </vt:variant>
      <vt:variant>
        <vt:lpwstr/>
      </vt:variant>
      <vt:variant>
        <vt:i4>3670091</vt:i4>
      </vt:variant>
      <vt:variant>
        <vt:i4>0</vt:i4>
      </vt:variant>
      <vt:variant>
        <vt:i4>0</vt:i4>
      </vt:variant>
      <vt:variant>
        <vt:i4>5</vt:i4>
      </vt:variant>
      <vt:variant>
        <vt:lpwstr>https://papers.ssrn.com/sol3/papers.cfm?abstract_id=3339551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av258</dc:creator>
  <cp:keywords/>
  <cp:lastModifiedBy>Parker, Marlena</cp:lastModifiedBy>
  <cp:revision>2</cp:revision>
  <cp:lastPrinted>2012-10-05T18:21:00Z</cp:lastPrinted>
  <dcterms:created xsi:type="dcterms:W3CDTF">2019-07-16T13:45:00Z</dcterms:created>
  <dcterms:modified xsi:type="dcterms:W3CDTF">2019-07-16T13:45:00Z</dcterms:modified>
</cp:coreProperties>
</file>